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578C6" w14:textId="77777777" w:rsidR="00025913" w:rsidRDefault="00025913">
      <w:pPr>
        <w:pStyle w:val="BodyText"/>
        <w:spacing w:before="6"/>
        <w:rPr>
          <w:rFonts w:ascii="Times New Roman"/>
          <w:sz w:val="13"/>
        </w:rPr>
      </w:pPr>
    </w:p>
    <w:p w14:paraId="6A271766" w14:textId="77777777" w:rsidR="00025913" w:rsidRDefault="00000000">
      <w:pPr>
        <w:spacing w:before="44"/>
        <w:ind w:left="240"/>
        <w:rPr>
          <w:b/>
          <w:sz w:val="28"/>
        </w:rPr>
      </w:pPr>
      <w:r>
        <w:rPr>
          <w:noProof/>
        </w:rPr>
        <w:drawing>
          <wp:anchor distT="0" distB="0" distL="0" distR="0" simplePos="0" relativeHeight="251658240" behindDoc="0" locked="0" layoutInCell="1" allowOverlap="1" wp14:anchorId="75DCEF3C" wp14:editId="37D2D3B3">
            <wp:simplePos x="0" y="0"/>
            <wp:positionH relativeFrom="page">
              <wp:posOffset>5737860</wp:posOffset>
            </wp:positionH>
            <wp:positionV relativeFrom="paragraph">
              <wp:posOffset>-102106</wp:posOffset>
            </wp:positionV>
            <wp:extent cx="1605238" cy="35369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05238" cy="353694"/>
                    </a:xfrm>
                    <a:prstGeom prst="rect">
                      <a:avLst/>
                    </a:prstGeom>
                  </pic:spPr>
                </pic:pic>
              </a:graphicData>
            </a:graphic>
          </wp:anchor>
        </w:drawing>
      </w:r>
      <w:r>
        <w:rPr>
          <w:b/>
          <w:sz w:val="28"/>
        </w:rPr>
        <w:t>ADVOCACY PRINCIPLES</w:t>
      </w:r>
    </w:p>
    <w:p w14:paraId="78B98B3A" w14:textId="77777777" w:rsidR="00025913" w:rsidRDefault="00025913">
      <w:pPr>
        <w:pStyle w:val="BodyText"/>
        <w:rPr>
          <w:b/>
          <w:sz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36"/>
      </w:tblGrid>
      <w:tr w:rsidR="0058761C" w14:paraId="318EBEEF" w14:textId="77777777" w:rsidTr="00754A01">
        <w:tc>
          <w:tcPr>
            <w:tcW w:w="10336" w:type="dxa"/>
          </w:tcPr>
          <w:p w14:paraId="59DC4735" w14:textId="77777777" w:rsidR="0058761C" w:rsidRDefault="0058761C" w:rsidP="0058761C">
            <w:pPr>
              <w:spacing w:before="56"/>
              <w:ind w:left="220"/>
              <w:rPr>
                <w:b/>
              </w:rPr>
            </w:pPr>
            <w:r>
              <w:rPr>
                <w:b/>
              </w:rPr>
              <w:t>Advocacy Principles</w:t>
            </w:r>
          </w:p>
          <w:p w14:paraId="72A494D1" w14:textId="77777777" w:rsidR="0058761C" w:rsidRDefault="0058761C" w:rsidP="0058761C">
            <w:pPr>
              <w:pStyle w:val="BodyText"/>
              <w:spacing w:before="79" w:line="259" w:lineRule="auto"/>
              <w:ind w:left="220" w:right="1772"/>
            </w:pPr>
            <w:r>
              <w:t>The Alberta Library (TAL) recognizes that the Alberta Library community is diverse and represents different opinions on matters that concern it. However, it also recognizes that supporting advocacy efforts is an area where TAL can offer support to members in a timely and cost-effective manner. To support members, without contradicting them in areas where there are divergent opinions, TAL will focus on the following advocacy efforts:</w:t>
            </w:r>
          </w:p>
          <w:p w14:paraId="7C786384" w14:textId="77777777" w:rsidR="0058761C" w:rsidRDefault="0058761C">
            <w:pPr>
              <w:pStyle w:val="BodyText"/>
              <w:spacing w:before="12"/>
              <w:rPr>
                <w:b/>
                <w:sz w:val="28"/>
              </w:rPr>
            </w:pPr>
          </w:p>
        </w:tc>
      </w:tr>
      <w:tr w:rsidR="0058761C" w14:paraId="3E0DED9C" w14:textId="77777777" w:rsidTr="00754A01">
        <w:tc>
          <w:tcPr>
            <w:tcW w:w="10336" w:type="dxa"/>
          </w:tcPr>
          <w:p w14:paraId="7D1915A6" w14:textId="77777777" w:rsidR="0058761C" w:rsidRDefault="0058761C" w:rsidP="0058761C">
            <w:pPr>
              <w:pStyle w:val="ListParagraph"/>
              <w:numPr>
                <w:ilvl w:val="0"/>
                <w:numId w:val="1"/>
              </w:numPr>
              <w:tabs>
                <w:tab w:val="left" w:pos="480"/>
                <w:tab w:val="left" w:pos="481"/>
              </w:tabs>
              <w:ind w:right="1722"/>
            </w:pPr>
            <w:r>
              <w:t>TAL</w:t>
            </w:r>
            <w:r>
              <w:rPr>
                <w:spacing w:val="-12"/>
              </w:rPr>
              <w:t xml:space="preserve"> </w:t>
            </w:r>
            <w:r>
              <w:t>will</w:t>
            </w:r>
            <w:r>
              <w:rPr>
                <w:spacing w:val="-12"/>
              </w:rPr>
              <w:t xml:space="preserve"> </w:t>
            </w:r>
            <w:r>
              <w:t>target</w:t>
            </w:r>
            <w:r>
              <w:rPr>
                <w:spacing w:val="-8"/>
              </w:rPr>
              <w:t xml:space="preserve"> </w:t>
            </w:r>
            <w:r>
              <w:t>issues</w:t>
            </w:r>
            <w:r>
              <w:rPr>
                <w:spacing w:val="-11"/>
              </w:rPr>
              <w:t xml:space="preserve"> </w:t>
            </w:r>
            <w:r>
              <w:t>that</w:t>
            </w:r>
            <w:r>
              <w:rPr>
                <w:spacing w:val="-11"/>
              </w:rPr>
              <w:t xml:space="preserve"> </w:t>
            </w:r>
            <w:r>
              <w:t>affect</w:t>
            </w:r>
            <w:r>
              <w:rPr>
                <w:spacing w:val="-8"/>
              </w:rPr>
              <w:t xml:space="preserve"> </w:t>
            </w:r>
            <w:r>
              <w:t>libraries</w:t>
            </w:r>
            <w:r>
              <w:rPr>
                <w:spacing w:val="-14"/>
              </w:rPr>
              <w:t xml:space="preserve"> </w:t>
            </w:r>
            <w:r>
              <w:t>in</w:t>
            </w:r>
            <w:r>
              <w:rPr>
                <w:spacing w:val="-10"/>
              </w:rPr>
              <w:t xml:space="preserve"> </w:t>
            </w:r>
            <w:r>
              <w:t>the</w:t>
            </w:r>
            <w:r>
              <w:rPr>
                <w:spacing w:val="-11"/>
              </w:rPr>
              <w:t xml:space="preserve"> </w:t>
            </w:r>
            <w:r>
              <w:t>province</w:t>
            </w:r>
            <w:r>
              <w:rPr>
                <w:spacing w:val="-11"/>
              </w:rPr>
              <w:t xml:space="preserve"> </w:t>
            </w:r>
            <w:r>
              <w:t>of</w:t>
            </w:r>
            <w:r>
              <w:rPr>
                <w:spacing w:val="-12"/>
              </w:rPr>
              <w:t xml:space="preserve"> </w:t>
            </w:r>
            <w:r>
              <w:t>Alberta,</w:t>
            </w:r>
            <w:r>
              <w:rPr>
                <w:spacing w:val="-11"/>
              </w:rPr>
              <w:t xml:space="preserve"> </w:t>
            </w:r>
            <w:r>
              <w:t>recognizing</w:t>
            </w:r>
            <w:r>
              <w:rPr>
                <w:spacing w:val="-10"/>
              </w:rPr>
              <w:t xml:space="preserve"> </w:t>
            </w:r>
            <w:r>
              <w:t>that</w:t>
            </w:r>
            <w:r>
              <w:rPr>
                <w:spacing w:val="-9"/>
              </w:rPr>
              <w:t xml:space="preserve"> </w:t>
            </w:r>
            <w:r>
              <w:t>there are other organizations that target national and international</w:t>
            </w:r>
            <w:r>
              <w:rPr>
                <w:spacing w:val="-32"/>
              </w:rPr>
              <w:t xml:space="preserve"> </w:t>
            </w:r>
            <w:r>
              <w:t>issues.</w:t>
            </w:r>
          </w:p>
          <w:p w14:paraId="4C3F9397" w14:textId="77777777" w:rsidR="0058761C" w:rsidRDefault="0058761C">
            <w:pPr>
              <w:pStyle w:val="BodyText"/>
              <w:spacing w:before="12"/>
              <w:rPr>
                <w:b/>
                <w:sz w:val="28"/>
              </w:rPr>
            </w:pPr>
          </w:p>
        </w:tc>
      </w:tr>
      <w:tr w:rsidR="0058761C" w14:paraId="29E4F040" w14:textId="77777777" w:rsidTr="00754A01">
        <w:tc>
          <w:tcPr>
            <w:tcW w:w="10336" w:type="dxa"/>
          </w:tcPr>
          <w:p w14:paraId="7DAE9CE8" w14:textId="77777777" w:rsidR="0058761C" w:rsidRDefault="0058761C" w:rsidP="0058761C">
            <w:pPr>
              <w:pStyle w:val="ListParagraph"/>
              <w:numPr>
                <w:ilvl w:val="0"/>
                <w:numId w:val="1"/>
              </w:numPr>
              <w:tabs>
                <w:tab w:val="left" w:pos="481"/>
                <w:tab w:val="left" w:pos="482"/>
              </w:tabs>
              <w:ind w:right="1899" w:hanging="363"/>
            </w:pPr>
            <w:r>
              <w:t>Municipal issues will only be addressed if they affect communities across the province, e.g., municipal election</w:t>
            </w:r>
            <w:r>
              <w:rPr>
                <w:spacing w:val="-11"/>
              </w:rPr>
              <w:t xml:space="preserve"> </w:t>
            </w:r>
            <w:r>
              <w:t>strategies.</w:t>
            </w:r>
          </w:p>
          <w:p w14:paraId="376146C6" w14:textId="77777777" w:rsidR="0058761C" w:rsidRDefault="0058761C">
            <w:pPr>
              <w:pStyle w:val="BodyText"/>
              <w:spacing w:before="12"/>
              <w:rPr>
                <w:b/>
                <w:sz w:val="28"/>
              </w:rPr>
            </w:pPr>
          </w:p>
        </w:tc>
      </w:tr>
      <w:tr w:rsidR="0058761C" w14:paraId="3C9DF2B0" w14:textId="77777777" w:rsidTr="00754A01">
        <w:tc>
          <w:tcPr>
            <w:tcW w:w="10336" w:type="dxa"/>
          </w:tcPr>
          <w:p w14:paraId="0C91457C" w14:textId="77777777" w:rsidR="0058761C" w:rsidRDefault="0058761C" w:rsidP="0058761C">
            <w:pPr>
              <w:pStyle w:val="ListParagraph"/>
              <w:numPr>
                <w:ilvl w:val="0"/>
                <w:numId w:val="1"/>
              </w:numPr>
              <w:tabs>
                <w:tab w:val="left" w:pos="480"/>
                <w:tab w:val="left" w:pos="481"/>
              </w:tabs>
              <w:spacing w:line="259" w:lineRule="auto"/>
              <w:ind w:left="480" w:right="1969"/>
            </w:pPr>
            <w:r>
              <w:t>TAL’s primary contribution will be providing information to members to support</w:t>
            </w:r>
            <w:r>
              <w:rPr>
                <w:spacing w:val="-29"/>
              </w:rPr>
              <w:t xml:space="preserve"> </w:t>
            </w:r>
            <w:r>
              <w:t>them in their advocacy efforts. This may include customizable material as well as training. Each member is responsible for how they use</w:t>
            </w:r>
            <w:r>
              <w:rPr>
                <w:spacing w:val="-1"/>
              </w:rPr>
              <w:t xml:space="preserve"> </w:t>
            </w:r>
            <w:r>
              <w:t>this material.</w:t>
            </w:r>
          </w:p>
          <w:p w14:paraId="4EE18451" w14:textId="77777777" w:rsidR="0058761C" w:rsidRDefault="0058761C">
            <w:pPr>
              <w:pStyle w:val="BodyText"/>
              <w:spacing w:before="12"/>
              <w:rPr>
                <w:b/>
                <w:sz w:val="28"/>
              </w:rPr>
            </w:pPr>
          </w:p>
        </w:tc>
      </w:tr>
      <w:tr w:rsidR="0058761C" w14:paraId="0DEC0B31" w14:textId="77777777" w:rsidTr="00754A01">
        <w:tc>
          <w:tcPr>
            <w:tcW w:w="10336" w:type="dxa"/>
          </w:tcPr>
          <w:p w14:paraId="35FFBAE4" w14:textId="77777777" w:rsidR="0058761C" w:rsidRDefault="0058761C" w:rsidP="0058761C">
            <w:pPr>
              <w:pStyle w:val="ListParagraph"/>
              <w:numPr>
                <w:ilvl w:val="0"/>
                <w:numId w:val="1"/>
              </w:numPr>
              <w:tabs>
                <w:tab w:val="left" w:pos="480"/>
                <w:tab w:val="left" w:pos="481"/>
              </w:tabs>
              <w:spacing w:line="254" w:lineRule="auto"/>
              <w:ind w:left="480" w:right="1514"/>
            </w:pPr>
            <w:r>
              <w:t>TAL will only undertake advocacy on behalf of its members on issues that are clearly within its operations, e.g., continued funding for provincial</w:t>
            </w:r>
            <w:r>
              <w:rPr>
                <w:spacing w:val="-6"/>
              </w:rPr>
              <w:t xml:space="preserve"> </w:t>
            </w:r>
            <w:r>
              <w:t>licensing programs.</w:t>
            </w:r>
          </w:p>
          <w:p w14:paraId="12742CEC" w14:textId="77777777" w:rsidR="0058761C" w:rsidRDefault="0058761C">
            <w:pPr>
              <w:pStyle w:val="BodyText"/>
              <w:spacing w:before="12"/>
              <w:rPr>
                <w:b/>
                <w:sz w:val="28"/>
              </w:rPr>
            </w:pPr>
          </w:p>
        </w:tc>
      </w:tr>
      <w:tr w:rsidR="0058761C" w14:paraId="75A878B6" w14:textId="77777777" w:rsidTr="00754A01">
        <w:tc>
          <w:tcPr>
            <w:tcW w:w="10336" w:type="dxa"/>
          </w:tcPr>
          <w:p w14:paraId="6E134E1C" w14:textId="2C7D3029" w:rsidR="0058761C" w:rsidRDefault="0058761C" w:rsidP="0058761C">
            <w:pPr>
              <w:pStyle w:val="ListParagraph"/>
              <w:numPr>
                <w:ilvl w:val="0"/>
                <w:numId w:val="1"/>
              </w:numPr>
              <w:tabs>
                <w:tab w:val="left" w:pos="480"/>
                <w:tab w:val="left" w:pos="481"/>
              </w:tabs>
              <w:spacing w:line="254" w:lineRule="auto"/>
              <w:ind w:left="480" w:right="1514"/>
            </w:pPr>
            <w:r>
              <w:t xml:space="preserve">Any additional </w:t>
            </w:r>
            <w:proofErr w:type="gramStart"/>
            <w:r>
              <w:t>advocacy</w:t>
            </w:r>
            <w:proofErr w:type="gramEnd"/>
            <w:r>
              <w:t xml:space="preserve"> undertaken by TAL will be approved by the Board in</w:t>
            </w:r>
            <w:r>
              <w:rPr>
                <w:spacing w:val="-18"/>
              </w:rPr>
              <w:t xml:space="preserve"> </w:t>
            </w:r>
            <w:r>
              <w:t>advance.</w:t>
            </w:r>
          </w:p>
        </w:tc>
      </w:tr>
    </w:tbl>
    <w:p w14:paraId="011F34D9" w14:textId="77777777" w:rsidR="00025913" w:rsidRDefault="00025913">
      <w:pPr>
        <w:pStyle w:val="BodyText"/>
        <w:spacing w:before="12"/>
        <w:rPr>
          <w:b/>
          <w:sz w:val="28"/>
        </w:rPr>
      </w:pPr>
    </w:p>
    <w:p w14:paraId="253B1737" w14:textId="77777777" w:rsidR="00025913" w:rsidRDefault="00000000">
      <w:pPr>
        <w:spacing w:before="56"/>
        <w:ind w:left="220"/>
        <w:rPr>
          <w:b/>
        </w:rPr>
      </w:pPr>
      <w:bookmarkStart w:id="0" w:name="Advocacy_Principles"/>
      <w:bookmarkEnd w:id="0"/>
      <w:r>
        <w:rPr>
          <w:b/>
        </w:rPr>
        <w:t>Advocacy Principles</w:t>
      </w:r>
    </w:p>
    <w:p w14:paraId="66F65D2A" w14:textId="77777777" w:rsidR="00025913" w:rsidRDefault="00000000">
      <w:pPr>
        <w:pStyle w:val="BodyText"/>
        <w:spacing w:before="79" w:line="259" w:lineRule="auto"/>
        <w:ind w:left="220" w:right="1772"/>
      </w:pPr>
      <w:r>
        <w:t>The Alberta Library (TAL) recognizes that the Alberta Library community is diverse and represents different opinions on matters that concern it. However, it also recognizes that supporting advocacy efforts is an area where TAL can offer support to members in a timely and cost-effective manner. To support members, without contradicting them in areas where there are divergent opinions, TAL will focus on the following advocacy efforts:</w:t>
      </w:r>
    </w:p>
    <w:p w14:paraId="146104D7" w14:textId="77777777" w:rsidR="00025913" w:rsidRDefault="00025913">
      <w:pPr>
        <w:pStyle w:val="BodyText"/>
        <w:spacing w:before="11"/>
        <w:rPr>
          <w:sz w:val="27"/>
        </w:rPr>
      </w:pPr>
    </w:p>
    <w:p w14:paraId="69036F8A" w14:textId="77777777" w:rsidR="00025913" w:rsidRDefault="00000000">
      <w:pPr>
        <w:pStyle w:val="ListParagraph"/>
        <w:numPr>
          <w:ilvl w:val="0"/>
          <w:numId w:val="1"/>
        </w:numPr>
        <w:tabs>
          <w:tab w:val="left" w:pos="480"/>
          <w:tab w:val="left" w:pos="481"/>
        </w:tabs>
        <w:ind w:right="1722"/>
      </w:pPr>
      <w:r>
        <w:t>TAL</w:t>
      </w:r>
      <w:r>
        <w:rPr>
          <w:spacing w:val="-12"/>
        </w:rPr>
        <w:t xml:space="preserve"> </w:t>
      </w:r>
      <w:r>
        <w:t>will</w:t>
      </w:r>
      <w:r>
        <w:rPr>
          <w:spacing w:val="-12"/>
        </w:rPr>
        <w:t xml:space="preserve"> </w:t>
      </w:r>
      <w:r>
        <w:t>target</w:t>
      </w:r>
      <w:r>
        <w:rPr>
          <w:spacing w:val="-8"/>
        </w:rPr>
        <w:t xml:space="preserve"> </w:t>
      </w:r>
      <w:r>
        <w:t>issues</w:t>
      </w:r>
      <w:r>
        <w:rPr>
          <w:spacing w:val="-11"/>
        </w:rPr>
        <w:t xml:space="preserve"> </w:t>
      </w:r>
      <w:r>
        <w:t>that</w:t>
      </w:r>
      <w:r>
        <w:rPr>
          <w:spacing w:val="-11"/>
        </w:rPr>
        <w:t xml:space="preserve"> </w:t>
      </w:r>
      <w:r>
        <w:t>affect</w:t>
      </w:r>
      <w:r>
        <w:rPr>
          <w:spacing w:val="-8"/>
        </w:rPr>
        <w:t xml:space="preserve"> </w:t>
      </w:r>
      <w:r>
        <w:t>libraries</w:t>
      </w:r>
      <w:r>
        <w:rPr>
          <w:spacing w:val="-14"/>
        </w:rPr>
        <w:t xml:space="preserve"> </w:t>
      </w:r>
      <w:r>
        <w:t>in</w:t>
      </w:r>
      <w:r>
        <w:rPr>
          <w:spacing w:val="-10"/>
        </w:rPr>
        <w:t xml:space="preserve"> </w:t>
      </w:r>
      <w:r>
        <w:t>the</w:t>
      </w:r>
      <w:r>
        <w:rPr>
          <w:spacing w:val="-11"/>
        </w:rPr>
        <w:t xml:space="preserve"> </w:t>
      </w:r>
      <w:r>
        <w:t>province</w:t>
      </w:r>
      <w:r>
        <w:rPr>
          <w:spacing w:val="-11"/>
        </w:rPr>
        <w:t xml:space="preserve"> </w:t>
      </w:r>
      <w:r>
        <w:t>of</w:t>
      </w:r>
      <w:r>
        <w:rPr>
          <w:spacing w:val="-12"/>
        </w:rPr>
        <w:t xml:space="preserve"> </w:t>
      </w:r>
      <w:r>
        <w:t>Alberta,</w:t>
      </w:r>
      <w:r>
        <w:rPr>
          <w:spacing w:val="-11"/>
        </w:rPr>
        <w:t xml:space="preserve"> </w:t>
      </w:r>
      <w:r>
        <w:t>recognizing</w:t>
      </w:r>
      <w:r>
        <w:rPr>
          <w:spacing w:val="-10"/>
        </w:rPr>
        <w:t xml:space="preserve"> </w:t>
      </w:r>
      <w:r>
        <w:t>that</w:t>
      </w:r>
      <w:r>
        <w:rPr>
          <w:spacing w:val="-9"/>
        </w:rPr>
        <w:t xml:space="preserve"> </w:t>
      </w:r>
      <w:r>
        <w:t>there are other organizations that target national and international</w:t>
      </w:r>
      <w:r>
        <w:rPr>
          <w:spacing w:val="-32"/>
        </w:rPr>
        <w:t xml:space="preserve"> </w:t>
      </w:r>
      <w:r>
        <w:t>issues.</w:t>
      </w:r>
    </w:p>
    <w:p w14:paraId="43DAED41" w14:textId="77777777" w:rsidR="00025913" w:rsidRDefault="00025913">
      <w:pPr>
        <w:pStyle w:val="BodyText"/>
        <w:spacing w:before="1"/>
      </w:pPr>
    </w:p>
    <w:p w14:paraId="40CCB493" w14:textId="77777777" w:rsidR="00025913" w:rsidRDefault="00000000">
      <w:pPr>
        <w:pStyle w:val="ListParagraph"/>
        <w:numPr>
          <w:ilvl w:val="0"/>
          <w:numId w:val="1"/>
        </w:numPr>
        <w:tabs>
          <w:tab w:val="left" w:pos="481"/>
          <w:tab w:val="left" w:pos="482"/>
        </w:tabs>
        <w:ind w:right="1899" w:hanging="363"/>
      </w:pPr>
      <w:r>
        <w:t>Municipal issues will only be addressed if they affect communities across the province, e.g., municipal election</w:t>
      </w:r>
      <w:r>
        <w:rPr>
          <w:spacing w:val="-11"/>
        </w:rPr>
        <w:t xml:space="preserve"> </w:t>
      </w:r>
      <w:r>
        <w:t>strategies.</w:t>
      </w:r>
    </w:p>
    <w:p w14:paraId="08383CB4" w14:textId="77777777" w:rsidR="00025913" w:rsidRDefault="00025913">
      <w:pPr>
        <w:pStyle w:val="BodyText"/>
        <w:spacing w:before="8"/>
        <w:rPr>
          <w:sz w:val="23"/>
        </w:rPr>
      </w:pPr>
    </w:p>
    <w:p w14:paraId="707D7BF0" w14:textId="060363CC" w:rsidR="00025913" w:rsidRDefault="00000000">
      <w:pPr>
        <w:pStyle w:val="ListParagraph"/>
        <w:numPr>
          <w:ilvl w:val="0"/>
          <w:numId w:val="1"/>
        </w:numPr>
        <w:tabs>
          <w:tab w:val="left" w:pos="480"/>
          <w:tab w:val="left" w:pos="481"/>
        </w:tabs>
        <w:spacing w:line="259" w:lineRule="auto"/>
        <w:ind w:left="480" w:right="1969"/>
      </w:pPr>
      <w:r>
        <w:t>TAL’s primary contribution will be providing information to members to support</w:t>
      </w:r>
      <w:r>
        <w:rPr>
          <w:spacing w:val="-29"/>
        </w:rPr>
        <w:t xml:space="preserve"> </w:t>
      </w:r>
      <w:r>
        <w:t>them in their advocacy efforts. This may include customizable material as well as training. Each member is responsible for how they use</w:t>
      </w:r>
      <w:r>
        <w:rPr>
          <w:spacing w:val="-1"/>
        </w:rPr>
        <w:t xml:space="preserve"> </w:t>
      </w:r>
      <w:r>
        <w:t>this</w:t>
      </w:r>
      <w:r w:rsidR="0058761C">
        <w:t xml:space="preserve"> </w:t>
      </w:r>
      <w:r>
        <w:t>material.</w:t>
      </w:r>
    </w:p>
    <w:p w14:paraId="19088905" w14:textId="77777777" w:rsidR="00025913" w:rsidRDefault="00025913">
      <w:pPr>
        <w:pStyle w:val="BodyText"/>
        <w:spacing w:before="9"/>
        <w:rPr>
          <w:sz w:val="23"/>
        </w:rPr>
      </w:pPr>
    </w:p>
    <w:p w14:paraId="777D4EC4" w14:textId="4B183312" w:rsidR="00025913" w:rsidRDefault="00000000">
      <w:pPr>
        <w:pStyle w:val="ListParagraph"/>
        <w:numPr>
          <w:ilvl w:val="0"/>
          <w:numId w:val="1"/>
        </w:numPr>
        <w:tabs>
          <w:tab w:val="left" w:pos="480"/>
          <w:tab w:val="left" w:pos="481"/>
        </w:tabs>
        <w:spacing w:line="254" w:lineRule="auto"/>
        <w:ind w:left="480" w:right="1514"/>
      </w:pPr>
      <w:r>
        <w:t>TAL will only undertake advocacy on behalf of its members on issues that are clearly within its operations, e.g., continued funding for provincial</w:t>
      </w:r>
      <w:r>
        <w:rPr>
          <w:spacing w:val="-6"/>
        </w:rPr>
        <w:t xml:space="preserve"> </w:t>
      </w:r>
      <w:r>
        <w:t>licensing</w:t>
      </w:r>
      <w:r w:rsidR="0058761C">
        <w:t xml:space="preserve"> </w:t>
      </w:r>
      <w:r>
        <w:t>programs.</w:t>
      </w:r>
    </w:p>
    <w:p w14:paraId="1D43C01F" w14:textId="77777777" w:rsidR="00025913" w:rsidRDefault="00025913">
      <w:pPr>
        <w:pStyle w:val="BodyText"/>
        <w:spacing w:before="1"/>
        <w:rPr>
          <w:sz w:val="24"/>
        </w:rPr>
      </w:pPr>
    </w:p>
    <w:p w14:paraId="4B2E361C" w14:textId="77777777" w:rsidR="00025913" w:rsidRDefault="00000000">
      <w:pPr>
        <w:pStyle w:val="ListParagraph"/>
        <w:numPr>
          <w:ilvl w:val="0"/>
          <w:numId w:val="1"/>
        </w:numPr>
        <w:tabs>
          <w:tab w:val="left" w:pos="480"/>
          <w:tab w:val="left" w:pos="481"/>
        </w:tabs>
        <w:spacing w:before="1"/>
        <w:ind w:left="480"/>
      </w:pPr>
      <w:r>
        <w:t>Any additional advocacy undertaken by TAL will be approved by the Board in</w:t>
      </w:r>
      <w:r>
        <w:rPr>
          <w:spacing w:val="-18"/>
        </w:rPr>
        <w:t xml:space="preserve"> </w:t>
      </w:r>
      <w:r>
        <w:t>advance.</w:t>
      </w:r>
    </w:p>
    <w:p w14:paraId="46DEA9A3" w14:textId="77777777" w:rsidR="00025913" w:rsidRDefault="00025913">
      <w:pPr>
        <w:pStyle w:val="BodyText"/>
        <w:rPr>
          <w:sz w:val="20"/>
        </w:rPr>
      </w:pPr>
    </w:p>
    <w:p w14:paraId="671EA768" w14:textId="77777777" w:rsidR="00025913" w:rsidRDefault="00025913">
      <w:pPr>
        <w:pStyle w:val="BodyText"/>
        <w:rPr>
          <w:sz w:val="20"/>
        </w:rPr>
      </w:pPr>
    </w:p>
    <w:p w14:paraId="1E092EC7" w14:textId="77777777" w:rsidR="00025913" w:rsidRDefault="00025913">
      <w:pPr>
        <w:pStyle w:val="BodyText"/>
        <w:rPr>
          <w:sz w:val="20"/>
        </w:rPr>
      </w:pPr>
    </w:p>
    <w:p w14:paraId="615454A5" w14:textId="77777777" w:rsidR="00025913" w:rsidRDefault="00025913">
      <w:pPr>
        <w:pStyle w:val="BodyText"/>
        <w:rPr>
          <w:sz w:val="20"/>
        </w:rPr>
      </w:pPr>
    </w:p>
    <w:p w14:paraId="7B401B4C" w14:textId="77777777" w:rsidR="00025913" w:rsidRDefault="00025913">
      <w:pPr>
        <w:pStyle w:val="BodyText"/>
        <w:rPr>
          <w:sz w:val="20"/>
        </w:rPr>
      </w:pPr>
    </w:p>
    <w:p w14:paraId="65643F3F" w14:textId="77777777" w:rsidR="00025913" w:rsidRDefault="00025913">
      <w:pPr>
        <w:pStyle w:val="BodyText"/>
        <w:rPr>
          <w:sz w:val="20"/>
        </w:rPr>
      </w:pPr>
    </w:p>
    <w:p w14:paraId="51DB51D7" w14:textId="77777777" w:rsidR="00025913" w:rsidRDefault="00025913">
      <w:pPr>
        <w:pStyle w:val="BodyText"/>
        <w:rPr>
          <w:sz w:val="20"/>
        </w:rPr>
      </w:pPr>
    </w:p>
    <w:p w14:paraId="65DF8BE8" w14:textId="77777777" w:rsidR="00025913" w:rsidRDefault="00025913">
      <w:pPr>
        <w:pStyle w:val="BodyText"/>
        <w:rPr>
          <w:sz w:val="20"/>
        </w:rPr>
      </w:pPr>
    </w:p>
    <w:p w14:paraId="4C072536" w14:textId="77777777" w:rsidR="00025913" w:rsidRDefault="00025913">
      <w:pPr>
        <w:pStyle w:val="BodyText"/>
        <w:rPr>
          <w:sz w:val="20"/>
        </w:rPr>
      </w:pPr>
    </w:p>
    <w:p w14:paraId="492B71F7" w14:textId="77777777" w:rsidR="00025913" w:rsidRDefault="00025913">
      <w:pPr>
        <w:pStyle w:val="BodyText"/>
        <w:rPr>
          <w:sz w:val="20"/>
        </w:rPr>
      </w:pPr>
    </w:p>
    <w:p w14:paraId="22BFF968" w14:textId="77777777" w:rsidR="00025913" w:rsidRDefault="00025913">
      <w:pPr>
        <w:pStyle w:val="BodyText"/>
        <w:rPr>
          <w:sz w:val="20"/>
        </w:rPr>
      </w:pPr>
    </w:p>
    <w:p w14:paraId="39CFDB1B" w14:textId="77777777" w:rsidR="00025913" w:rsidRDefault="00025913">
      <w:pPr>
        <w:pStyle w:val="BodyText"/>
        <w:rPr>
          <w:sz w:val="20"/>
        </w:rPr>
      </w:pPr>
    </w:p>
    <w:p w14:paraId="761569DB" w14:textId="77777777" w:rsidR="00025913" w:rsidRDefault="00025913">
      <w:pPr>
        <w:pStyle w:val="BodyText"/>
        <w:rPr>
          <w:sz w:val="20"/>
        </w:rPr>
      </w:pPr>
    </w:p>
    <w:p w14:paraId="2E8AE89A" w14:textId="77777777" w:rsidR="00025913" w:rsidRDefault="00025913">
      <w:pPr>
        <w:pStyle w:val="BodyText"/>
        <w:rPr>
          <w:sz w:val="20"/>
        </w:rPr>
      </w:pPr>
    </w:p>
    <w:p w14:paraId="220A211B" w14:textId="77777777" w:rsidR="00025913" w:rsidRDefault="00025913">
      <w:pPr>
        <w:pStyle w:val="BodyText"/>
        <w:rPr>
          <w:sz w:val="20"/>
        </w:rPr>
      </w:pPr>
    </w:p>
    <w:p w14:paraId="79A4D562" w14:textId="77777777" w:rsidR="00025913" w:rsidRDefault="00025913">
      <w:pPr>
        <w:pStyle w:val="BodyText"/>
        <w:rPr>
          <w:sz w:val="20"/>
        </w:rPr>
      </w:pPr>
    </w:p>
    <w:p w14:paraId="439B02DE" w14:textId="77777777" w:rsidR="00025913" w:rsidRDefault="00025913">
      <w:pPr>
        <w:pStyle w:val="BodyText"/>
        <w:rPr>
          <w:sz w:val="20"/>
        </w:rPr>
      </w:pPr>
    </w:p>
    <w:p w14:paraId="2CC9D8A4" w14:textId="77777777" w:rsidR="00025913" w:rsidRDefault="00025913">
      <w:pPr>
        <w:pStyle w:val="BodyText"/>
        <w:rPr>
          <w:sz w:val="20"/>
        </w:rPr>
      </w:pPr>
    </w:p>
    <w:p w14:paraId="5688C4D3" w14:textId="77777777" w:rsidR="00025913" w:rsidRDefault="00025913">
      <w:pPr>
        <w:pStyle w:val="BodyText"/>
        <w:rPr>
          <w:sz w:val="20"/>
        </w:rPr>
      </w:pPr>
    </w:p>
    <w:p w14:paraId="57F3A3CC" w14:textId="77777777" w:rsidR="00025913" w:rsidRDefault="00025913">
      <w:pPr>
        <w:pStyle w:val="BodyText"/>
        <w:rPr>
          <w:sz w:val="20"/>
        </w:rPr>
      </w:pPr>
    </w:p>
    <w:p w14:paraId="38DFBE73" w14:textId="77777777" w:rsidR="00025913" w:rsidRDefault="00025913">
      <w:pPr>
        <w:pStyle w:val="BodyText"/>
        <w:rPr>
          <w:sz w:val="20"/>
        </w:rPr>
      </w:pPr>
    </w:p>
    <w:p w14:paraId="7A9A067C" w14:textId="77777777" w:rsidR="00025913" w:rsidRDefault="00025913">
      <w:pPr>
        <w:pStyle w:val="BodyText"/>
        <w:rPr>
          <w:sz w:val="20"/>
        </w:rPr>
      </w:pPr>
    </w:p>
    <w:p w14:paraId="01F7B28B" w14:textId="77777777" w:rsidR="00025913" w:rsidRDefault="00025913">
      <w:pPr>
        <w:pStyle w:val="BodyText"/>
        <w:rPr>
          <w:sz w:val="20"/>
        </w:rPr>
      </w:pPr>
    </w:p>
    <w:p w14:paraId="16893CC4" w14:textId="77777777" w:rsidR="00025913" w:rsidRDefault="00025913">
      <w:pPr>
        <w:pStyle w:val="BodyText"/>
        <w:rPr>
          <w:sz w:val="20"/>
        </w:rPr>
      </w:pPr>
    </w:p>
    <w:p w14:paraId="29ECDC83" w14:textId="77777777" w:rsidR="00025913" w:rsidRDefault="00025913">
      <w:pPr>
        <w:pStyle w:val="BodyText"/>
        <w:rPr>
          <w:sz w:val="20"/>
        </w:rPr>
      </w:pPr>
    </w:p>
    <w:p w14:paraId="7ED445A2" w14:textId="77777777" w:rsidR="00025913" w:rsidRDefault="00025913">
      <w:pPr>
        <w:pStyle w:val="BodyText"/>
        <w:rPr>
          <w:sz w:val="20"/>
        </w:rPr>
      </w:pPr>
    </w:p>
    <w:p w14:paraId="308052F6" w14:textId="77777777" w:rsidR="00025913" w:rsidRDefault="00025913">
      <w:pPr>
        <w:pStyle w:val="BodyText"/>
        <w:rPr>
          <w:sz w:val="20"/>
        </w:rPr>
      </w:pPr>
    </w:p>
    <w:p w14:paraId="45FB6BA0" w14:textId="77777777" w:rsidR="00025913" w:rsidRDefault="00025913">
      <w:pPr>
        <w:pStyle w:val="BodyText"/>
        <w:rPr>
          <w:sz w:val="20"/>
        </w:rPr>
      </w:pPr>
    </w:p>
    <w:p w14:paraId="595CC52C" w14:textId="77777777" w:rsidR="00025913" w:rsidRDefault="00025913">
      <w:pPr>
        <w:pStyle w:val="BodyText"/>
        <w:spacing w:before="5"/>
        <w:rPr>
          <w:sz w:val="24"/>
        </w:rPr>
      </w:pPr>
    </w:p>
    <w:p w14:paraId="5704FFFA" w14:textId="77777777" w:rsidR="00025913" w:rsidRDefault="00000000">
      <w:pPr>
        <w:pStyle w:val="BodyText"/>
        <w:spacing w:before="56"/>
        <w:ind w:right="1159"/>
        <w:jc w:val="center"/>
      </w:pPr>
      <w:r>
        <w:t>1</w:t>
      </w:r>
    </w:p>
    <w:sectPr w:rsidR="00025913" w:rsidSect="0061409E">
      <w:type w:val="continuous"/>
      <w:pgSz w:w="12240" w:h="15840"/>
      <w:pgMar w:top="580" w:right="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F70BD3"/>
    <w:multiLevelType w:val="hybridMultilevel"/>
    <w:tmpl w:val="8770430A"/>
    <w:lvl w:ilvl="0" w:tplc="5AD86442">
      <w:numFmt w:val="bullet"/>
      <w:lvlText w:val=""/>
      <w:lvlJc w:val="left"/>
      <w:pPr>
        <w:ind w:left="481" w:hanging="361"/>
      </w:pPr>
      <w:rPr>
        <w:rFonts w:ascii="Symbol" w:eastAsia="Symbol" w:hAnsi="Symbol" w:cs="Symbol" w:hint="default"/>
        <w:w w:val="100"/>
        <w:sz w:val="22"/>
        <w:szCs w:val="22"/>
        <w:lang w:val="en-US" w:eastAsia="en-US" w:bidi="en-US"/>
      </w:rPr>
    </w:lvl>
    <w:lvl w:ilvl="1" w:tplc="C9A8C002">
      <w:numFmt w:val="bullet"/>
      <w:lvlText w:val="•"/>
      <w:lvlJc w:val="left"/>
      <w:pPr>
        <w:ind w:left="1444" w:hanging="361"/>
      </w:pPr>
      <w:rPr>
        <w:rFonts w:hint="default"/>
        <w:lang w:val="en-US" w:eastAsia="en-US" w:bidi="en-US"/>
      </w:rPr>
    </w:lvl>
    <w:lvl w:ilvl="2" w:tplc="90FEE1DE">
      <w:numFmt w:val="bullet"/>
      <w:lvlText w:val="•"/>
      <w:lvlJc w:val="left"/>
      <w:pPr>
        <w:ind w:left="2408" w:hanging="361"/>
      </w:pPr>
      <w:rPr>
        <w:rFonts w:hint="default"/>
        <w:lang w:val="en-US" w:eastAsia="en-US" w:bidi="en-US"/>
      </w:rPr>
    </w:lvl>
    <w:lvl w:ilvl="3" w:tplc="B1105962">
      <w:numFmt w:val="bullet"/>
      <w:lvlText w:val="•"/>
      <w:lvlJc w:val="left"/>
      <w:pPr>
        <w:ind w:left="3372" w:hanging="361"/>
      </w:pPr>
      <w:rPr>
        <w:rFonts w:hint="default"/>
        <w:lang w:val="en-US" w:eastAsia="en-US" w:bidi="en-US"/>
      </w:rPr>
    </w:lvl>
    <w:lvl w:ilvl="4" w:tplc="7A34B352">
      <w:numFmt w:val="bullet"/>
      <w:lvlText w:val="•"/>
      <w:lvlJc w:val="left"/>
      <w:pPr>
        <w:ind w:left="4336" w:hanging="361"/>
      </w:pPr>
      <w:rPr>
        <w:rFonts w:hint="default"/>
        <w:lang w:val="en-US" w:eastAsia="en-US" w:bidi="en-US"/>
      </w:rPr>
    </w:lvl>
    <w:lvl w:ilvl="5" w:tplc="07D8414E">
      <w:numFmt w:val="bullet"/>
      <w:lvlText w:val="•"/>
      <w:lvlJc w:val="left"/>
      <w:pPr>
        <w:ind w:left="5300" w:hanging="361"/>
      </w:pPr>
      <w:rPr>
        <w:rFonts w:hint="default"/>
        <w:lang w:val="en-US" w:eastAsia="en-US" w:bidi="en-US"/>
      </w:rPr>
    </w:lvl>
    <w:lvl w:ilvl="6" w:tplc="A5FAE9B6">
      <w:numFmt w:val="bullet"/>
      <w:lvlText w:val="•"/>
      <w:lvlJc w:val="left"/>
      <w:pPr>
        <w:ind w:left="6264" w:hanging="361"/>
      </w:pPr>
      <w:rPr>
        <w:rFonts w:hint="default"/>
        <w:lang w:val="en-US" w:eastAsia="en-US" w:bidi="en-US"/>
      </w:rPr>
    </w:lvl>
    <w:lvl w:ilvl="7" w:tplc="B38EE000">
      <w:numFmt w:val="bullet"/>
      <w:lvlText w:val="•"/>
      <w:lvlJc w:val="left"/>
      <w:pPr>
        <w:ind w:left="7228" w:hanging="361"/>
      </w:pPr>
      <w:rPr>
        <w:rFonts w:hint="default"/>
        <w:lang w:val="en-US" w:eastAsia="en-US" w:bidi="en-US"/>
      </w:rPr>
    </w:lvl>
    <w:lvl w:ilvl="8" w:tplc="FB021DF8">
      <w:numFmt w:val="bullet"/>
      <w:lvlText w:val="•"/>
      <w:lvlJc w:val="left"/>
      <w:pPr>
        <w:ind w:left="8192" w:hanging="361"/>
      </w:pPr>
      <w:rPr>
        <w:rFonts w:hint="default"/>
        <w:lang w:val="en-US" w:eastAsia="en-US" w:bidi="en-US"/>
      </w:rPr>
    </w:lvl>
  </w:abstractNum>
  <w:num w:numId="1" w16cid:durableId="9687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25913"/>
    <w:rsid w:val="00025913"/>
    <w:rsid w:val="00254CEE"/>
    <w:rsid w:val="0058761C"/>
    <w:rsid w:val="0061409E"/>
    <w:rsid w:val="00754A01"/>
    <w:rsid w:val="008F52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01CA"/>
  <w15:docId w15:val="{C6CC41EE-0350-42F8-96B9-1FBAD21F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style>
  <w:style w:type="table" w:styleId="TableGrid">
    <w:name w:val="Table Grid"/>
    <w:basedOn w:val="TableNormal"/>
    <w:uiPriority w:val="39"/>
    <w:rsid w:val="00587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ReviewDate xmlns="954cba4d-70b2-4a33-9101-06a20bc81493">2027-05-01T07:00:00+00:00</NextReviewDate>
    <Associate_x0020_procedure xmlns="954cba4d-70b2-4a33-9101-06a20bc81493">
      <Url xsi:nil="true"/>
      <Description xsi:nil="true"/>
    </Associate_x0020_procedure>
    <AssociatedDoc3 xmlns="954cba4d-70b2-4a33-9101-06a20bc81493">
      <Url xsi:nil="true"/>
      <Description xsi:nil="true"/>
    </AssociatedDoc3>
    <Associated_x0020_Form xmlns="954cba4d-70b2-4a33-9101-06a20bc81493">
      <Url xsi:nil="true"/>
      <Description xsi:nil="true"/>
    </Associated_x0020_Form>
    <Notes xmlns="954cba4d-70b2-4a33-9101-06a20bc814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F97EA134F99438DECE97FA509C4DF" ma:contentTypeVersion="19" ma:contentTypeDescription="Create a new document." ma:contentTypeScope="" ma:versionID="ab568da1be8587de25cbc9f25e886f16">
  <xsd:schema xmlns:xsd="http://www.w3.org/2001/XMLSchema" xmlns:xs="http://www.w3.org/2001/XMLSchema" xmlns:p="http://schemas.microsoft.com/office/2006/metadata/properties" xmlns:ns2="954cba4d-70b2-4a33-9101-06a20bc81493" xmlns:ns3="38f69460-7484-48b3-a54e-dc42d0bd15e0" targetNamespace="http://schemas.microsoft.com/office/2006/metadata/properties" ma:root="true" ma:fieldsID="df02c0dd73072ed36dc23fa23efa6748" ns2:_="" ns3:_="">
    <xsd:import namespace="954cba4d-70b2-4a33-9101-06a20bc81493"/>
    <xsd:import namespace="38f69460-7484-48b3-a54e-dc42d0bd15e0"/>
    <xsd:element name="properties">
      <xsd:complexType>
        <xsd:sequence>
          <xsd:element name="documentManagement">
            <xsd:complexType>
              <xsd:all>
                <xsd:element ref="ns2:NextReview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Associate_x0020_procedure" minOccurs="0"/>
                <xsd:element ref="ns2:Associated_x0020_Form" minOccurs="0"/>
                <xsd:element ref="ns2:AssociatedDoc3"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cba4d-70b2-4a33-9101-06a20bc81493" elementFormDefault="qualified">
    <xsd:import namespace="http://schemas.microsoft.com/office/2006/documentManagement/types"/>
    <xsd:import namespace="http://schemas.microsoft.com/office/infopath/2007/PartnerControls"/>
    <xsd:element name="NextReviewDate" ma:index="2" nillable="true" ma:displayName="NextReviewDate" ma:format="DateOnly" ma:internalName="NextReview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Associate_x0020_procedure" ma:index="19" nillable="true" ma:displayName="Associated Doc 1" ma:format="Hyperlink" ma:hidden="true" ma:internalName="Associate_x0020_proced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ssociated_x0020_Form" ma:index="20" nillable="true" ma:displayName="Associated Doc 2" ma:format="Hyperlink" ma:hidden="true" ma:internalName="Associated_x0020_Form"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ssociatedDoc3" ma:index="21" nillable="true" ma:displayName="Associated Doc 3" ma:format="Hyperlink" ma:hidden="true" ma:internalName="AssociatedDoc3"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4" nillable="true" ma:displayName="Notes" ma:description="Any specific notes about the item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69460-7484-48b3-a54e-dc42d0bd15e0"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F0C16-F9AD-4798-A864-E4E3A7FBF3E2}">
  <ds:schemaRefs>
    <ds:schemaRef ds:uri="http://schemas.microsoft.com/sharepoint/v3/contenttype/forms"/>
  </ds:schemaRefs>
</ds:datastoreItem>
</file>

<file path=customXml/itemProps2.xml><?xml version="1.0" encoding="utf-8"?>
<ds:datastoreItem xmlns:ds="http://schemas.openxmlformats.org/officeDocument/2006/customXml" ds:itemID="{BC7CC0CE-C2BE-43FC-BA6A-D10DDDAA0003}">
  <ds:schemaRefs>
    <ds:schemaRef ds:uri="http://schemas.microsoft.com/office/2006/metadata/properties"/>
    <ds:schemaRef ds:uri="http://schemas.microsoft.com/office/infopath/2007/PartnerControls"/>
    <ds:schemaRef ds:uri="954cba4d-70b2-4a33-9101-06a20bc81493"/>
  </ds:schemaRefs>
</ds:datastoreItem>
</file>

<file path=customXml/itemProps3.xml><?xml version="1.0" encoding="utf-8"?>
<ds:datastoreItem xmlns:ds="http://schemas.openxmlformats.org/officeDocument/2006/customXml" ds:itemID="{52CDE499-A635-4EB7-B891-66AB431B0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cba4d-70b2-4a33-9101-06a20bc81493"/>
    <ds:schemaRef ds:uri="38f69460-7484-48b3-a54e-dc42d0bd1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pana</dc:creator>
  <cp:lastModifiedBy>Boychuk, Cole</cp:lastModifiedBy>
  <cp:revision>4</cp:revision>
  <dcterms:created xsi:type="dcterms:W3CDTF">2024-07-02T16:08:00Z</dcterms:created>
  <dcterms:modified xsi:type="dcterms:W3CDTF">2025-03-05T20:25:00Z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Acrobat PDFMaker 20 for Word</vt:lpwstr>
  </property>
  <property fmtid="{D5CDD505-2E9C-101B-9397-08002B2CF9AE}" pid="4" name="LastSaved">
    <vt:filetime>2024-07-02T00:00:00Z</vt:filetime>
  </property>
  <property fmtid="{D5CDD505-2E9C-101B-9397-08002B2CF9AE}" pid="5" name="ContentTypeId">
    <vt:lpwstr>0x010100FC0F97EA134F99438DECE97FA509C4DF</vt:lpwstr>
  </property>
</Properties>
</file>