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5EC6F" w14:textId="55D580FE" w:rsidR="00D746C2" w:rsidRDefault="00B9549C" w:rsidP="0015011A">
      <w:pPr>
        <w:pStyle w:val="BodyText"/>
        <w:spacing w:before="6"/>
        <w:ind w:left="0" w:firstLine="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599491" wp14:editId="5E0736FD">
                <wp:simplePos x="0" y="0"/>
                <wp:positionH relativeFrom="page">
                  <wp:posOffset>852170</wp:posOffset>
                </wp:positionH>
                <wp:positionV relativeFrom="page">
                  <wp:posOffset>800100</wp:posOffset>
                </wp:positionV>
                <wp:extent cx="4224655" cy="9525"/>
                <wp:effectExtent l="0" t="0" r="0" b="0"/>
                <wp:wrapNone/>
                <wp:docPr id="48414809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24655" cy="9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6D0E3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1pt,63pt" to="399.7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" strokeweight="1pt">
                <w10:wrap anchorx="page" anchory="page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0"/>
      </w:tblGrid>
      <w:tr w:rsidR="00D746C2" w14:paraId="1B686748" w14:textId="77777777" w:rsidTr="24B5DA5E">
        <w:tc>
          <w:tcPr>
            <w:tcW w:w="9496" w:type="dxa"/>
          </w:tcPr>
          <w:p w14:paraId="57DA3CA3" w14:textId="77777777" w:rsidR="00D746C2" w:rsidRDefault="00D746C2" w:rsidP="0015011A">
            <w:pPr>
              <w:pStyle w:val="Heading1"/>
              <w:spacing w:before="55"/>
              <w:ind w:left="240"/>
            </w:pPr>
            <w:r>
              <w:t>Intent</w:t>
            </w:r>
          </w:p>
          <w:p w14:paraId="6A5530A6" w14:textId="77777777" w:rsidR="00D746C2" w:rsidRDefault="00D746C2" w:rsidP="0015011A">
            <w:pPr>
              <w:pStyle w:val="BodyText"/>
              <w:spacing w:before="2" w:line="237" w:lineRule="auto"/>
              <w:ind w:left="240" w:right="107" w:firstLine="0"/>
            </w:pPr>
            <w:r>
              <w:t>The Alberta Library (TAL) practices effective financial management to fulfill its strategic direction and provide accurate and complete financial data for internal and external use.</w:t>
            </w:r>
          </w:p>
          <w:p w14:paraId="136817DE" w14:textId="77777777" w:rsidR="00D746C2" w:rsidRDefault="00D746C2" w:rsidP="0015011A">
            <w:pPr>
              <w:pStyle w:val="BodyText"/>
              <w:spacing w:before="6"/>
              <w:ind w:left="0" w:firstLine="0"/>
              <w:rPr>
                <w:rFonts w:ascii="Times New Roman"/>
                <w:sz w:val="20"/>
              </w:rPr>
            </w:pPr>
          </w:p>
        </w:tc>
      </w:tr>
      <w:tr w:rsidR="00D746C2" w14:paraId="64F9B596" w14:textId="77777777" w:rsidTr="24B5DA5E">
        <w:tc>
          <w:tcPr>
            <w:tcW w:w="9496" w:type="dxa"/>
          </w:tcPr>
          <w:p w14:paraId="67715055" w14:textId="77777777" w:rsidR="00D746C2" w:rsidRDefault="00D746C2" w:rsidP="0015011A">
            <w:pPr>
              <w:pStyle w:val="Heading1"/>
              <w:spacing w:line="268" w:lineRule="exact"/>
              <w:ind w:left="238"/>
            </w:pPr>
            <w:r>
              <w:t>Policy</w:t>
            </w:r>
          </w:p>
          <w:p w14:paraId="0123A958" w14:textId="77777777" w:rsidR="00D746C2" w:rsidRDefault="00D746C2" w:rsidP="0015011A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line="268" w:lineRule="exact"/>
              <w:ind w:hanging="363"/>
            </w:pPr>
            <w:r>
              <w:t>Audit</w:t>
            </w:r>
          </w:p>
          <w:p w14:paraId="50244DFD" w14:textId="77777777" w:rsidR="00D746C2" w:rsidRDefault="00D746C2" w:rsidP="0015011A">
            <w:pPr>
              <w:pStyle w:val="ListParagraph"/>
              <w:numPr>
                <w:ilvl w:val="1"/>
                <w:numId w:val="2"/>
              </w:numPr>
              <w:tabs>
                <w:tab w:val="left" w:pos="1319"/>
                <w:tab w:val="left" w:pos="1320"/>
              </w:tabs>
              <w:spacing w:before="122"/>
              <w:ind w:hanging="723"/>
            </w:pPr>
            <w:r>
              <w:t>The Auditor will be appointed at the Annual General Meeting each</w:t>
            </w:r>
            <w:r>
              <w:rPr>
                <w:spacing w:val="-23"/>
              </w:rPr>
              <w:t xml:space="preserve"> </w:t>
            </w:r>
            <w:r>
              <w:t>year.</w:t>
            </w:r>
          </w:p>
          <w:p w14:paraId="1BD0C585" w14:textId="5B3E6475" w:rsidR="00D746C2" w:rsidRDefault="00D746C2" w:rsidP="0015011A">
            <w:pPr>
              <w:pStyle w:val="ListParagraph"/>
              <w:numPr>
                <w:ilvl w:val="1"/>
                <w:numId w:val="2"/>
              </w:numPr>
              <w:tabs>
                <w:tab w:val="left" w:pos="1319"/>
                <w:tab w:val="left" w:pos="1320"/>
              </w:tabs>
              <w:spacing w:before="118"/>
              <w:ind w:hanging="723"/>
            </w:pPr>
            <w:r>
              <w:t xml:space="preserve">The Board of Directors </w:t>
            </w:r>
            <w:r w:rsidR="000C000D">
              <w:t>is</w:t>
            </w:r>
            <w:r>
              <w:t xml:space="preserve"> the audit</w:t>
            </w:r>
            <w:r>
              <w:rPr>
                <w:spacing w:val="-18"/>
              </w:rPr>
              <w:t xml:space="preserve"> </w:t>
            </w:r>
            <w:r>
              <w:t>committee.</w:t>
            </w:r>
          </w:p>
          <w:p w14:paraId="33363FC1" w14:textId="77777777" w:rsidR="00D746C2" w:rsidRDefault="00D746C2" w:rsidP="0015011A">
            <w:pPr>
              <w:pStyle w:val="ListParagraph"/>
              <w:numPr>
                <w:ilvl w:val="1"/>
                <w:numId w:val="2"/>
              </w:numPr>
              <w:tabs>
                <w:tab w:val="left" w:pos="1318"/>
                <w:tab w:val="left" w:pos="1319"/>
              </w:tabs>
              <w:spacing w:before="116"/>
              <w:ind w:left="1318"/>
            </w:pPr>
            <w:r>
              <w:t>The fiscal year of TAL is January 1 to December</w:t>
            </w:r>
            <w:r>
              <w:rPr>
                <w:spacing w:val="-14"/>
              </w:rPr>
              <w:t xml:space="preserve"> </w:t>
            </w:r>
            <w:r>
              <w:t>31.</w:t>
            </w:r>
          </w:p>
          <w:p w14:paraId="0F4F0183" w14:textId="77777777" w:rsidR="00D746C2" w:rsidRDefault="00D746C2" w:rsidP="0015011A">
            <w:pPr>
              <w:pStyle w:val="BodyText"/>
              <w:spacing w:before="6"/>
              <w:ind w:left="0" w:firstLine="0"/>
              <w:rPr>
                <w:rFonts w:ascii="Times New Roman"/>
                <w:sz w:val="20"/>
              </w:rPr>
            </w:pPr>
          </w:p>
        </w:tc>
      </w:tr>
      <w:tr w:rsidR="00D746C2" w14:paraId="64F45A15" w14:textId="77777777" w:rsidTr="24B5DA5E">
        <w:tc>
          <w:tcPr>
            <w:tcW w:w="9496" w:type="dxa"/>
          </w:tcPr>
          <w:p w14:paraId="677217F5" w14:textId="77777777" w:rsidR="00D746C2" w:rsidRDefault="00D746C2" w:rsidP="0015011A">
            <w:pPr>
              <w:pStyle w:val="ListParagraph"/>
              <w:numPr>
                <w:ilvl w:val="0"/>
                <w:numId w:val="2"/>
              </w:numPr>
              <w:tabs>
                <w:tab w:val="left" w:pos="601"/>
              </w:tabs>
              <w:ind w:left="600" w:hanging="364"/>
            </w:pPr>
            <w:r>
              <w:t>Budget</w:t>
            </w:r>
          </w:p>
          <w:p w14:paraId="1F0DF716" w14:textId="6B829FDC" w:rsidR="00D746C2" w:rsidRDefault="00D746C2" w:rsidP="0015011A">
            <w:pPr>
              <w:pStyle w:val="ListParagraph"/>
              <w:numPr>
                <w:ilvl w:val="1"/>
                <w:numId w:val="2"/>
              </w:numPr>
              <w:tabs>
                <w:tab w:val="left" w:pos="1320"/>
                <w:tab w:val="left" w:pos="1321"/>
              </w:tabs>
              <w:ind w:left="1320" w:right="102"/>
            </w:pPr>
            <w:r>
              <w:t>The CEO and Finance Manager will submit an annual budget to the Board of Directors</w:t>
            </w:r>
            <w:r w:rsidR="00433134">
              <w:t xml:space="preserve"> in </w:t>
            </w:r>
            <w:r>
              <w:t>time for approval prior to each fiscal</w:t>
            </w:r>
            <w:r>
              <w:rPr>
                <w:spacing w:val="-12"/>
              </w:rPr>
              <w:t xml:space="preserve"> </w:t>
            </w:r>
            <w:r>
              <w:t>year.</w:t>
            </w:r>
          </w:p>
          <w:p w14:paraId="75CCBBBD" w14:textId="0E735946" w:rsidR="00D746C2" w:rsidRDefault="00D746C2" w:rsidP="0015011A">
            <w:pPr>
              <w:pStyle w:val="ListParagraph"/>
              <w:numPr>
                <w:ilvl w:val="1"/>
                <w:numId w:val="2"/>
              </w:numPr>
              <w:tabs>
                <w:tab w:val="left" w:pos="1319"/>
                <w:tab w:val="left" w:pos="1320"/>
              </w:tabs>
              <w:spacing w:before="120"/>
              <w:ind w:right="893"/>
            </w:pPr>
            <w:r>
              <w:t>The budget is consistent with the Board’s priorities and TAL strateg</w:t>
            </w:r>
            <w:r w:rsidR="00433134">
              <w:t>ic direction</w:t>
            </w:r>
            <w:r>
              <w:t xml:space="preserve"> and</w:t>
            </w:r>
            <w:r>
              <w:rPr>
                <w:spacing w:val="-3"/>
              </w:rPr>
              <w:t xml:space="preserve"> </w:t>
            </w:r>
            <w:r>
              <w:t>principles.</w:t>
            </w:r>
          </w:p>
          <w:p w14:paraId="4A4B3D11" w14:textId="088D0072" w:rsidR="00D746C2" w:rsidRDefault="00D746C2" w:rsidP="0015011A">
            <w:pPr>
              <w:pStyle w:val="ListParagraph"/>
              <w:numPr>
                <w:ilvl w:val="1"/>
                <w:numId w:val="2"/>
              </w:numPr>
              <w:tabs>
                <w:tab w:val="left" w:pos="1319"/>
                <w:tab w:val="left" w:pos="1320"/>
              </w:tabs>
              <w:spacing w:before="1"/>
              <w:ind w:left="1320"/>
            </w:pPr>
            <w:r>
              <w:t>Budget practices shall ensure the financial stability and sustainability o</w:t>
            </w:r>
            <w:r w:rsidR="007B5F08">
              <w:t>f TAL</w:t>
            </w:r>
            <w:r w:rsidR="00B9549C">
              <w:t xml:space="preserve"> and will incorporate effective risk management strategies to identify, assess, and mitigate financial risks.</w:t>
            </w:r>
          </w:p>
          <w:p w14:paraId="4372954F" w14:textId="77777777" w:rsidR="00D746C2" w:rsidRDefault="00D746C2" w:rsidP="0015011A">
            <w:pPr>
              <w:pStyle w:val="ListParagraph"/>
              <w:numPr>
                <w:ilvl w:val="1"/>
                <w:numId w:val="2"/>
              </w:numPr>
              <w:tabs>
                <w:tab w:val="left" w:pos="1319"/>
                <w:tab w:val="left" w:pos="1320"/>
              </w:tabs>
              <w:spacing w:before="119"/>
              <w:ind w:left="1320"/>
            </w:pPr>
            <w:r>
              <w:t>The membership fee structure is approved by the Board of</w:t>
            </w:r>
            <w:r>
              <w:rPr>
                <w:spacing w:val="-19"/>
              </w:rPr>
              <w:t xml:space="preserve"> </w:t>
            </w:r>
            <w:r>
              <w:t>Directors.</w:t>
            </w:r>
          </w:p>
          <w:p w14:paraId="1DD6D344" w14:textId="77777777" w:rsidR="00D746C2" w:rsidRDefault="00D746C2" w:rsidP="0015011A">
            <w:pPr>
              <w:pStyle w:val="ListParagraph"/>
              <w:numPr>
                <w:ilvl w:val="1"/>
                <w:numId w:val="2"/>
              </w:numPr>
              <w:tabs>
                <w:tab w:val="left" w:pos="1319"/>
                <w:tab w:val="left" w:pos="1320"/>
              </w:tabs>
              <w:spacing w:before="119" w:line="237" w:lineRule="auto"/>
              <w:ind w:right="534"/>
            </w:pPr>
            <w:r>
              <w:t>Changes to the membership fee structure will be presented at the AGM of the year preceding the change and included in the following year’s operating</w:t>
            </w:r>
            <w:r>
              <w:rPr>
                <w:spacing w:val="-34"/>
              </w:rPr>
              <w:t xml:space="preserve"> </w:t>
            </w:r>
            <w:r>
              <w:t>budget.</w:t>
            </w:r>
          </w:p>
          <w:p w14:paraId="5AB821C5" w14:textId="77777777" w:rsidR="00D746C2" w:rsidRDefault="00D746C2" w:rsidP="0015011A">
            <w:pPr>
              <w:pStyle w:val="BodyText"/>
              <w:spacing w:before="6"/>
              <w:ind w:left="0" w:firstLine="0"/>
              <w:rPr>
                <w:rFonts w:ascii="Times New Roman"/>
                <w:sz w:val="20"/>
              </w:rPr>
            </w:pPr>
          </w:p>
        </w:tc>
      </w:tr>
      <w:tr w:rsidR="00D746C2" w14:paraId="20FB0FEC" w14:textId="77777777" w:rsidTr="24B5DA5E">
        <w:tc>
          <w:tcPr>
            <w:tcW w:w="9496" w:type="dxa"/>
          </w:tcPr>
          <w:p w14:paraId="30FF8CB7" w14:textId="77777777" w:rsidR="00D746C2" w:rsidRDefault="00D746C2" w:rsidP="0015011A">
            <w:pPr>
              <w:pStyle w:val="ListParagraph"/>
              <w:numPr>
                <w:ilvl w:val="0"/>
                <w:numId w:val="2"/>
              </w:numPr>
              <w:tabs>
                <w:tab w:val="left" w:pos="601"/>
              </w:tabs>
              <w:ind w:left="600" w:hanging="363"/>
            </w:pPr>
            <w:r>
              <w:t>Authority</w:t>
            </w:r>
          </w:p>
          <w:p w14:paraId="70BCE373" w14:textId="77777777" w:rsidR="00B9549C" w:rsidRDefault="00D746C2" w:rsidP="0015011A">
            <w:pPr>
              <w:pStyle w:val="ListParagraph"/>
              <w:numPr>
                <w:ilvl w:val="1"/>
                <w:numId w:val="2"/>
              </w:numPr>
              <w:tabs>
                <w:tab w:val="left" w:pos="1319"/>
                <w:tab w:val="left" w:pos="1320"/>
              </w:tabs>
              <w:spacing w:before="2"/>
              <w:ind w:right="334" w:hanging="720"/>
            </w:pPr>
            <w:r>
              <w:t xml:space="preserve">The CEO is responsible for the day-to-day financial management of TAL. The Board </w:t>
            </w:r>
            <w:r w:rsidR="00B9549C">
              <w:t>delegates authority 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CEO</w:t>
            </w:r>
            <w:r>
              <w:rPr>
                <w:spacing w:val="-3"/>
              </w:rPr>
              <w:t xml:space="preserve"> </w:t>
            </w:r>
            <w:r>
              <w:t>to</w:t>
            </w:r>
            <w:r w:rsidR="00B9549C">
              <w:t>:</w:t>
            </w:r>
          </w:p>
          <w:p w14:paraId="65E71D1E" w14:textId="1087E52E" w:rsidR="00B9549C" w:rsidRDefault="00B9549C" w:rsidP="00B9549C">
            <w:pPr>
              <w:pStyle w:val="ListParagraph"/>
              <w:numPr>
                <w:ilvl w:val="0"/>
                <w:numId w:val="3"/>
              </w:numPr>
              <w:tabs>
                <w:tab w:val="left" w:pos="1560"/>
              </w:tabs>
              <w:spacing w:before="2"/>
              <w:ind w:left="1560" w:right="334" w:hanging="284"/>
            </w:pPr>
            <w:r>
              <w:t>H</w:t>
            </w:r>
            <w:r w:rsidR="00D746C2">
              <w:t>ire</w:t>
            </w:r>
            <w:r w:rsidR="00D746C2" w:rsidRPr="00B9549C">
              <w:rPr>
                <w:spacing w:val="-3"/>
              </w:rPr>
              <w:t xml:space="preserve"> </w:t>
            </w:r>
            <w:r w:rsidR="00D746C2">
              <w:t>and</w:t>
            </w:r>
            <w:r w:rsidR="00D746C2" w:rsidRPr="00B9549C">
              <w:rPr>
                <w:spacing w:val="-4"/>
              </w:rPr>
              <w:t xml:space="preserve"> </w:t>
            </w:r>
            <w:r w:rsidR="00D746C2">
              <w:t>supervise</w:t>
            </w:r>
            <w:r w:rsidR="00D746C2" w:rsidRPr="00B9549C">
              <w:rPr>
                <w:spacing w:val="-5"/>
              </w:rPr>
              <w:t xml:space="preserve"> </w:t>
            </w:r>
            <w:r w:rsidR="00D746C2">
              <w:t>staff</w:t>
            </w:r>
            <w:r w:rsidR="00D746C2" w:rsidRPr="00B9549C">
              <w:rPr>
                <w:spacing w:val="-4"/>
              </w:rPr>
              <w:t xml:space="preserve"> </w:t>
            </w:r>
            <w:r w:rsidR="00D746C2">
              <w:t>and</w:t>
            </w:r>
            <w:r w:rsidR="00D746C2" w:rsidRPr="00B9549C">
              <w:rPr>
                <w:spacing w:val="-3"/>
              </w:rPr>
              <w:t xml:space="preserve"> </w:t>
            </w:r>
            <w:r w:rsidR="00D746C2">
              <w:t>independent</w:t>
            </w:r>
            <w:r w:rsidR="00D746C2" w:rsidRPr="00B9549C">
              <w:rPr>
                <w:spacing w:val="-4"/>
              </w:rPr>
              <w:t xml:space="preserve"> </w:t>
            </w:r>
            <w:r w:rsidR="00D746C2">
              <w:t>consultants</w:t>
            </w:r>
            <w:r>
              <w:t>;</w:t>
            </w:r>
          </w:p>
          <w:p w14:paraId="7FAA7BFC" w14:textId="77777777" w:rsidR="00B9549C" w:rsidRDefault="00B9549C" w:rsidP="00B9549C">
            <w:pPr>
              <w:pStyle w:val="ListParagraph"/>
              <w:numPr>
                <w:ilvl w:val="0"/>
                <w:numId w:val="3"/>
              </w:numPr>
              <w:tabs>
                <w:tab w:val="left" w:pos="1560"/>
              </w:tabs>
              <w:spacing w:before="2"/>
              <w:ind w:left="1560" w:right="334" w:hanging="284"/>
            </w:pPr>
            <w:r>
              <w:t>Approve and process payments;</w:t>
            </w:r>
          </w:p>
          <w:p w14:paraId="2E8F840F" w14:textId="77777777" w:rsidR="00B9549C" w:rsidRDefault="00B9549C" w:rsidP="00B9549C">
            <w:pPr>
              <w:pStyle w:val="ListParagraph"/>
              <w:numPr>
                <w:ilvl w:val="0"/>
                <w:numId w:val="3"/>
              </w:numPr>
              <w:tabs>
                <w:tab w:val="left" w:pos="1560"/>
              </w:tabs>
              <w:spacing w:before="2"/>
              <w:ind w:left="1560" w:right="334" w:hanging="284"/>
            </w:pPr>
            <w:r>
              <w:t>Receive and manage incoming funds; and</w:t>
            </w:r>
          </w:p>
          <w:p w14:paraId="56C6252A" w14:textId="5EB52517" w:rsidR="00D746C2" w:rsidRDefault="00B9549C" w:rsidP="00B9549C">
            <w:pPr>
              <w:pStyle w:val="ListParagraph"/>
              <w:numPr>
                <w:ilvl w:val="0"/>
                <w:numId w:val="3"/>
              </w:numPr>
              <w:tabs>
                <w:tab w:val="left" w:pos="1560"/>
              </w:tabs>
              <w:spacing w:before="2"/>
              <w:ind w:left="1560" w:right="334" w:hanging="284"/>
            </w:pPr>
            <w:r>
              <w:t xml:space="preserve">Open, manage, and </w:t>
            </w:r>
            <w:r w:rsidR="00D746C2">
              <w:t>maintain bank</w:t>
            </w:r>
            <w:r w:rsidR="00D746C2" w:rsidRPr="00B9549C">
              <w:rPr>
                <w:spacing w:val="-9"/>
              </w:rPr>
              <w:t xml:space="preserve"> </w:t>
            </w:r>
            <w:r w:rsidR="00D746C2">
              <w:t>accounts</w:t>
            </w:r>
            <w:r>
              <w:t xml:space="preserve"> on behalf of the organization</w:t>
            </w:r>
            <w:r w:rsidR="00D746C2">
              <w:t>.</w:t>
            </w:r>
          </w:p>
          <w:p w14:paraId="0A8CB08D" w14:textId="77777777" w:rsidR="00D746C2" w:rsidRDefault="00D746C2" w:rsidP="0015011A">
            <w:pPr>
              <w:pStyle w:val="ListParagraph"/>
              <w:numPr>
                <w:ilvl w:val="1"/>
                <w:numId w:val="2"/>
              </w:numPr>
              <w:tabs>
                <w:tab w:val="left" w:pos="1319"/>
                <w:tab w:val="left" w:pos="1320"/>
              </w:tabs>
              <w:spacing w:before="117"/>
              <w:ind w:right="840"/>
            </w:pPr>
            <w:r>
              <w:t>The CEO is authorized to manage expenses within the parameters of the overall approved operating budget, reporting to the Board on</w:t>
            </w:r>
            <w:r>
              <w:rPr>
                <w:spacing w:val="-23"/>
              </w:rPr>
              <w:t xml:space="preserve"> </w:t>
            </w:r>
            <w:r>
              <w:t>variances.</w:t>
            </w:r>
          </w:p>
          <w:p w14:paraId="525DC11A" w14:textId="4F5A6AE7" w:rsidR="00D746C2" w:rsidRDefault="00D746C2" w:rsidP="0015011A">
            <w:pPr>
              <w:pStyle w:val="ListParagraph"/>
              <w:numPr>
                <w:ilvl w:val="1"/>
                <w:numId w:val="2"/>
              </w:numPr>
              <w:tabs>
                <w:tab w:val="left" w:pos="1319"/>
                <w:tab w:val="left" w:pos="1320"/>
              </w:tabs>
              <w:spacing w:before="120"/>
              <w:ind w:right="688"/>
            </w:pPr>
            <w:r>
              <w:t>The signing officers will be the CEO,</w:t>
            </w:r>
            <w:r w:rsidR="00B9549C">
              <w:t xml:space="preserve"> the</w:t>
            </w:r>
            <w:r>
              <w:t xml:space="preserve"> </w:t>
            </w:r>
            <w:r w:rsidR="00B9549C">
              <w:t>CFO</w:t>
            </w:r>
            <w:r>
              <w:t>, the Treasurer, and one other Board</w:t>
            </w:r>
            <w:r>
              <w:rPr>
                <w:spacing w:val="-8"/>
              </w:rPr>
              <w:t xml:space="preserve"> </w:t>
            </w:r>
            <w:r>
              <w:t>member.</w:t>
            </w:r>
          </w:p>
          <w:p w14:paraId="71C5DEE7" w14:textId="1950E1F6" w:rsidR="00D746C2" w:rsidRDefault="00D746C2" w:rsidP="0015011A">
            <w:pPr>
              <w:pStyle w:val="ListParagraph"/>
              <w:numPr>
                <w:ilvl w:val="1"/>
                <w:numId w:val="2"/>
              </w:numPr>
              <w:tabs>
                <w:tab w:val="left" w:pos="1319"/>
                <w:tab w:val="left" w:pos="1320"/>
              </w:tabs>
              <w:spacing w:before="121"/>
            </w:pPr>
            <w:r>
              <w:t>TAL maintains a bank account in USD to minimize the impact of foreig</w:t>
            </w:r>
            <w:r w:rsidR="00433134">
              <w:t>n exchange</w:t>
            </w:r>
            <w:r>
              <w:t>.</w:t>
            </w:r>
          </w:p>
          <w:p w14:paraId="4F0549AA" w14:textId="77777777" w:rsidR="00D746C2" w:rsidRDefault="00D746C2" w:rsidP="0015011A">
            <w:pPr>
              <w:pStyle w:val="ListParagraph"/>
              <w:numPr>
                <w:ilvl w:val="1"/>
                <w:numId w:val="2"/>
              </w:numPr>
              <w:tabs>
                <w:tab w:val="left" w:pos="1319"/>
                <w:tab w:val="left" w:pos="1320"/>
              </w:tabs>
              <w:spacing w:before="120"/>
            </w:pPr>
            <w:r>
              <w:t>TAL has a corporate credit</w:t>
            </w:r>
            <w:r>
              <w:rPr>
                <w:spacing w:val="-5"/>
              </w:rPr>
              <w:t xml:space="preserve"> </w:t>
            </w:r>
            <w:r>
              <w:t>card.</w:t>
            </w:r>
          </w:p>
          <w:p w14:paraId="18E7E171" w14:textId="33CF484E" w:rsidR="00D746C2" w:rsidRDefault="00D746C2" w:rsidP="0015011A">
            <w:pPr>
              <w:pStyle w:val="ListParagraph"/>
              <w:numPr>
                <w:ilvl w:val="1"/>
                <w:numId w:val="2"/>
              </w:numPr>
              <w:tabs>
                <w:tab w:val="left" w:pos="1319"/>
                <w:tab w:val="left" w:pos="1320"/>
              </w:tabs>
              <w:spacing w:before="120"/>
              <w:ind w:right="556"/>
            </w:pPr>
            <w:r>
              <w:t xml:space="preserve">The CEO and the </w:t>
            </w:r>
            <w:r w:rsidR="00B9549C">
              <w:t>C</w:t>
            </w:r>
            <w:r>
              <w:t>F</w:t>
            </w:r>
            <w:r w:rsidR="00B9549C">
              <w:t>O</w:t>
            </w:r>
            <w:r>
              <w:t xml:space="preserve"> are the credit card coordinators required b</w:t>
            </w:r>
            <w:r w:rsidR="00433134">
              <w:t>y the</w:t>
            </w:r>
            <w:r>
              <w:t xml:space="preserve"> bank.</w:t>
            </w:r>
          </w:p>
          <w:p w14:paraId="12C067FF" w14:textId="21EC36E3" w:rsidR="00D746C2" w:rsidRDefault="00D746C2" w:rsidP="0015011A">
            <w:pPr>
              <w:pStyle w:val="ListParagraph"/>
              <w:numPr>
                <w:ilvl w:val="1"/>
                <w:numId w:val="2"/>
              </w:numPr>
              <w:tabs>
                <w:tab w:val="left" w:pos="1319"/>
                <w:tab w:val="left" w:pos="1320"/>
              </w:tabs>
              <w:spacing w:before="121" w:line="237" w:lineRule="auto"/>
              <w:ind w:right="1095"/>
            </w:pPr>
            <w:r>
              <w:t xml:space="preserve">The CEO and </w:t>
            </w:r>
            <w:r w:rsidR="00B9549C">
              <w:t>the CFO</w:t>
            </w:r>
            <w:r>
              <w:t xml:space="preserve"> are authorized to sign contracts, licenses, and agreements.</w:t>
            </w:r>
          </w:p>
          <w:p w14:paraId="0D30B777" w14:textId="77777777" w:rsidR="00D746C2" w:rsidRDefault="00D746C2" w:rsidP="0015011A">
            <w:pPr>
              <w:pStyle w:val="BodyText"/>
              <w:spacing w:before="6"/>
              <w:ind w:left="0" w:firstLine="0"/>
              <w:rPr>
                <w:rFonts w:ascii="Times New Roman"/>
                <w:sz w:val="20"/>
              </w:rPr>
            </w:pPr>
          </w:p>
        </w:tc>
      </w:tr>
      <w:tr w:rsidR="00D746C2" w14:paraId="1087832B" w14:textId="77777777" w:rsidTr="24B5DA5E">
        <w:tc>
          <w:tcPr>
            <w:tcW w:w="9496" w:type="dxa"/>
          </w:tcPr>
          <w:p w14:paraId="44185F5E" w14:textId="77777777" w:rsidR="00BE2374" w:rsidRDefault="00BE2374" w:rsidP="0015011A">
            <w:pPr>
              <w:pStyle w:val="ListParagraph"/>
              <w:numPr>
                <w:ilvl w:val="0"/>
                <w:numId w:val="2"/>
              </w:numPr>
              <w:tabs>
                <w:tab w:val="left" w:pos="601"/>
              </w:tabs>
              <w:spacing w:before="45"/>
              <w:ind w:left="600" w:hanging="363"/>
            </w:pPr>
            <w:r>
              <w:t>Accounting</w:t>
            </w:r>
          </w:p>
          <w:p w14:paraId="760F7DA0" w14:textId="77777777" w:rsidR="00BE2374" w:rsidRDefault="00BE2374" w:rsidP="0015011A">
            <w:pPr>
              <w:pStyle w:val="ListParagraph"/>
              <w:numPr>
                <w:ilvl w:val="1"/>
                <w:numId w:val="2"/>
              </w:numPr>
              <w:tabs>
                <w:tab w:val="left" w:pos="1320"/>
                <w:tab w:val="left" w:pos="1321"/>
              </w:tabs>
              <w:ind w:left="1320" w:right="292"/>
            </w:pPr>
            <w:r>
              <w:t>The finances are managed in accordance with Accounting Standards for Not-for-Profit Organizations.</w:t>
            </w:r>
          </w:p>
          <w:p w14:paraId="4B535338" w14:textId="3FEED371" w:rsidR="00BE2374" w:rsidRDefault="00BE2374" w:rsidP="0015011A">
            <w:pPr>
              <w:pStyle w:val="ListParagraph"/>
              <w:numPr>
                <w:ilvl w:val="1"/>
                <w:numId w:val="2"/>
              </w:numPr>
              <w:tabs>
                <w:tab w:val="left" w:pos="1319"/>
                <w:tab w:val="left" w:pos="1320"/>
              </w:tabs>
              <w:spacing w:before="124" w:line="237" w:lineRule="auto"/>
              <w:ind w:right="1553" w:hanging="723"/>
            </w:pPr>
            <w:r>
              <w:t>Assets with a planned useful life of at least 3 years, and a value equal to or more than $</w:t>
            </w:r>
            <w:r w:rsidR="00B9549C">
              <w:t>5</w:t>
            </w:r>
            <w:r>
              <w:t>,000 will be</w:t>
            </w:r>
            <w:r>
              <w:rPr>
                <w:spacing w:val="-11"/>
              </w:rPr>
              <w:t xml:space="preserve"> </w:t>
            </w:r>
            <w:r>
              <w:t>capitalized.</w:t>
            </w:r>
          </w:p>
          <w:p w14:paraId="56AC5AFE" w14:textId="0AD1EFA7" w:rsidR="00BE2374" w:rsidRDefault="00BE2374" w:rsidP="0015011A">
            <w:pPr>
              <w:pStyle w:val="ListParagraph"/>
              <w:numPr>
                <w:ilvl w:val="1"/>
                <w:numId w:val="2"/>
              </w:numPr>
              <w:tabs>
                <w:tab w:val="left" w:pos="1319"/>
                <w:tab w:val="left" w:pos="1320"/>
              </w:tabs>
              <w:spacing w:before="124"/>
              <w:ind w:right="1801" w:hanging="723"/>
            </w:pPr>
            <w:r>
              <w:t xml:space="preserve">Assets that have an individual unit value less than the corresponding capitalization threshold but have a significant value as a group </w:t>
            </w:r>
            <w:r>
              <w:rPr>
                <w:spacing w:val="3"/>
              </w:rPr>
              <w:t>will</w:t>
            </w:r>
            <w:r w:rsidR="007B5F08">
              <w:rPr>
                <w:spacing w:val="3"/>
              </w:rPr>
              <w:t xml:space="preserve"> </w:t>
            </w:r>
            <w:r>
              <w:rPr>
                <w:spacing w:val="3"/>
              </w:rPr>
              <w:t xml:space="preserve">be </w:t>
            </w:r>
            <w:r>
              <w:t>treated as a single asset with one combined value in the accounting records.</w:t>
            </w:r>
          </w:p>
          <w:p w14:paraId="2D2B9F56" w14:textId="77777777" w:rsidR="00BE2374" w:rsidRDefault="00BE2374" w:rsidP="0015011A">
            <w:pPr>
              <w:pStyle w:val="ListParagraph"/>
              <w:numPr>
                <w:ilvl w:val="1"/>
                <w:numId w:val="2"/>
              </w:numPr>
              <w:tabs>
                <w:tab w:val="left" w:pos="1319"/>
                <w:tab w:val="left" w:pos="1320"/>
              </w:tabs>
              <w:spacing w:before="121" w:line="237" w:lineRule="auto"/>
              <w:ind w:right="1603" w:hanging="723"/>
            </w:pPr>
            <w:r>
              <w:lastRenderedPageBreak/>
              <w:t>Capital assets are recorded at cost. Amortization is calculated using</w:t>
            </w:r>
            <w:r>
              <w:rPr>
                <w:spacing w:val="-29"/>
              </w:rPr>
              <w:t xml:space="preserve"> </w:t>
            </w:r>
            <w:r>
              <w:t>the straight-line method as</w:t>
            </w:r>
            <w:r>
              <w:rPr>
                <w:spacing w:val="-5"/>
              </w:rPr>
              <w:t xml:space="preserve"> </w:t>
            </w:r>
            <w:r>
              <w:t>follows:</w:t>
            </w:r>
          </w:p>
          <w:p w14:paraId="7D8C70A4" w14:textId="77777777" w:rsidR="00BE2374" w:rsidRDefault="00BE2374" w:rsidP="0015011A">
            <w:pPr>
              <w:pStyle w:val="ListParagraph"/>
              <w:numPr>
                <w:ilvl w:val="2"/>
                <w:numId w:val="2"/>
              </w:numPr>
              <w:tabs>
                <w:tab w:val="left" w:pos="1859"/>
                <w:tab w:val="left" w:pos="1860"/>
              </w:tabs>
              <w:spacing w:before="125"/>
              <w:ind w:hanging="509"/>
            </w:pPr>
            <w:r>
              <w:t>Computer hardware 3</w:t>
            </w:r>
            <w:r>
              <w:rPr>
                <w:spacing w:val="-6"/>
              </w:rPr>
              <w:t xml:space="preserve"> </w:t>
            </w:r>
            <w:r>
              <w:t>years</w:t>
            </w:r>
          </w:p>
          <w:p w14:paraId="0FCA51F2" w14:textId="77777777" w:rsidR="00BE2374" w:rsidRDefault="00BE2374" w:rsidP="0015011A">
            <w:pPr>
              <w:pStyle w:val="ListParagraph"/>
              <w:numPr>
                <w:ilvl w:val="2"/>
                <w:numId w:val="2"/>
              </w:numPr>
              <w:tabs>
                <w:tab w:val="left" w:pos="1858"/>
                <w:tab w:val="left" w:pos="1859"/>
              </w:tabs>
              <w:spacing w:before="120"/>
              <w:ind w:left="1858"/>
            </w:pPr>
            <w:r>
              <w:t>Furniture &amp; equipment 5</w:t>
            </w:r>
            <w:r>
              <w:rPr>
                <w:spacing w:val="-8"/>
              </w:rPr>
              <w:t xml:space="preserve"> </w:t>
            </w:r>
            <w:r>
              <w:t>years</w:t>
            </w:r>
          </w:p>
          <w:p w14:paraId="5FB668E2" w14:textId="77777777" w:rsidR="00BE2374" w:rsidRDefault="00BE2374" w:rsidP="0015011A">
            <w:pPr>
              <w:pStyle w:val="ListParagraph"/>
              <w:numPr>
                <w:ilvl w:val="2"/>
                <w:numId w:val="2"/>
              </w:numPr>
              <w:tabs>
                <w:tab w:val="left" w:pos="1858"/>
                <w:tab w:val="left" w:pos="1859"/>
              </w:tabs>
              <w:spacing w:before="122"/>
              <w:ind w:left="1858"/>
            </w:pPr>
            <w:r>
              <w:t>Leasehold improvements 5</w:t>
            </w:r>
            <w:r>
              <w:rPr>
                <w:spacing w:val="-6"/>
              </w:rPr>
              <w:t xml:space="preserve"> </w:t>
            </w:r>
            <w:r>
              <w:t>years</w:t>
            </w:r>
          </w:p>
          <w:p w14:paraId="5A9E9358" w14:textId="77777777" w:rsidR="00D746C2" w:rsidRDefault="00D746C2" w:rsidP="0015011A">
            <w:pPr>
              <w:pStyle w:val="BodyText"/>
              <w:spacing w:before="6"/>
              <w:ind w:left="0" w:firstLine="0"/>
              <w:rPr>
                <w:rFonts w:ascii="Times New Roman"/>
                <w:sz w:val="20"/>
              </w:rPr>
            </w:pPr>
          </w:p>
        </w:tc>
      </w:tr>
      <w:tr w:rsidR="00D746C2" w14:paraId="0D49499E" w14:textId="77777777" w:rsidTr="24B5DA5E">
        <w:tc>
          <w:tcPr>
            <w:tcW w:w="9496" w:type="dxa"/>
          </w:tcPr>
          <w:p w14:paraId="5468D094" w14:textId="77777777" w:rsidR="00BE2374" w:rsidRDefault="00BE2374" w:rsidP="0015011A">
            <w:pPr>
              <w:pStyle w:val="ListParagraph"/>
              <w:numPr>
                <w:ilvl w:val="0"/>
                <w:numId w:val="2"/>
              </w:numPr>
              <w:tabs>
                <w:tab w:val="left" w:pos="599"/>
              </w:tabs>
              <w:ind w:left="598"/>
            </w:pPr>
            <w:r>
              <w:lastRenderedPageBreak/>
              <w:t>Reserves</w:t>
            </w:r>
          </w:p>
          <w:p w14:paraId="5416A0E5" w14:textId="77777777" w:rsidR="00BE2374" w:rsidRDefault="00BE2374" w:rsidP="0015011A">
            <w:pPr>
              <w:pStyle w:val="ListParagraph"/>
              <w:numPr>
                <w:ilvl w:val="1"/>
                <w:numId w:val="2"/>
              </w:numPr>
              <w:tabs>
                <w:tab w:val="left" w:pos="1318"/>
                <w:tab w:val="left" w:pos="1319"/>
              </w:tabs>
              <w:spacing w:before="1"/>
              <w:ind w:left="1318"/>
            </w:pPr>
            <w:r>
              <w:t>The Board approves and defines internally restricted reserve funds for</w:t>
            </w:r>
            <w:r>
              <w:rPr>
                <w:spacing w:val="-28"/>
              </w:rPr>
              <w:t xml:space="preserve"> </w:t>
            </w:r>
            <w:r>
              <w:t>TAL.</w:t>
            </w:r>
          </w:p>
          <w:p w14:paraId="032756F3" w14:textId="77777777" w:rsidR="00BE2374" w:rsidRDefault="00BE2374" w:rsidP="0015011A">
            <w:pPr>
              <w:pStyle w:val="ListParagraph"/>
              <w:numPr>
                <w:ilvl w:val="2"/>
                <w:numId w:val="2"/>
              </w:numPr>
              <w:tabs>
                <w:tab w:val="left" w:pos="1858"/>
                <w:tab w:val="left" w:pos="1859"/>
              </w:tabs>
              <w:spacing w:before="122"/>
              <w:ind w:left="1858" w:hanging="507"/>
            </w:pPr>
            <w:r>
              <w:t>Capital Asset Reserve: to fund future capital</w:t>
            </w:r>
            <w:r>
              <w:rPr>
                <w:spacing w:val="-9"/>
              </w:rPr>
              <w:t xml:space="preserve"> </w:t>
            </w:r>
            <w:r>
              <w:t>purchases.</w:t>
            </w:r>
          </w:p>
          <w:p w14:paraId="173F4F05" w14:textId="77777777" w:rsidR="00BE2374" w:rsidRDefault="00BE2374" w:rsidP="0015011A">
            <w:pPr>
              <w:pStyle w:val="ListParagraph"/>
              <w:numPr>
                <w:ilvl w:val="2"/>
                <w:numId w:val="2"/>
              </w:numPr>
              <w:tabs>
                <w:tab w:val="left" w:pos="1858"/>
                <w:tab w:val="left" w:pos="1859"/>
              </w:tabs>
              <w:spacing w:before="120"/>
              <w:ind w:left="1858" w:right="1803" w:hanging="507"/>
            </w:pPr>
            <w:r>
              <w:t>Contingency Reserve: to offset operating costs which would</w:t>
            </w:r>
            <w:r>
              <w:rPr>
                <w:spacing w:val="-33"/>
              </w:rPr>
              <w:t xml:space="preserve"> </w:t>
            </w:r>
            <w:r>
              <w:t>be incurred if TAL ceases</w:t>
            </w:r>
            <w:r>
              <w:rPr>
                <w:spacing w:val="-10"/>
              </w:rPr>
              <w:t xml:space="preserve"> </w:t>
            </w:r>
            <w:r>
              <w:t>operations.</w:t>
            </w:r>
          </w:p>
          <w:p w14:paraId="72C722C5" w14:textId="72CF7077" w:rsidR="00BE2374" w:rsidRDefault="00BE2374" w:rsidP="0015011A">
            <w:pPr>
              <w:pStyle w:val="ListParagraph"/>
              <w:numPr>
                <w:ilvl w:val="2"/>
                <w:numId w:val="2"/>
              </w:numPr>
              <w:tabs>
                <w:tab w:val="left" w:pos="1858"/>
                <w:tab w:val="left" w:pos="1859"/>
              </w:tabs>
              <w:spacing w:before="123"/>
              <w:ind w:left="1858" w:right="1526" w:hanging="507"/>
            </w:pPr>
            <w:r>
              <w:t>Operating Reserve: to cover any deficits in the operating fund</w:t>
            </w:r>
            <w:r>
              <w:rPr>
                <w:spacing w:val="-33"/>
              </w:rPr>
              <w:t xml:space="preserve"> </w:t>
            </w:r>
            <w:r>
              <w:t>and to cover one</w:t>
            </w:r>
            <w:r w:rsidR="68AED027">
              <w:t>-time</w:t>
            </w:r>
            <w:r>
              <w:t xml:space="preserve"> unbudgeted expenses at the discretion of the Board of Directors. Any annual excess in income over expenses in the Operating Fund are transferred to the Operating</w:t>
            </w:r>
            <w:r>
              <w:rPr>
                <w:spacing w:val="-27"/>
              </w:rPr>
              <w:t xml:space="preserve"> </w:t>
            </w:r>
            <w:r>
              <w:t>Reserve.</w:t>
            </w:r>
          </w:p>
          <w:p w14:paraId="5C8DD9FF" w14:textId="315427CA" w:rsidR="00BE2374" w:rsidRDefault="00BE2374" w:rsidP="0015011A">
            <w:pPr>
              <w:pStyle w:val="ListParagraph"/>
              <w:numPr>
                <w:ilvl w:val="2"/>
                <w:numId w:val="2"/>
              </w:numPr>
              <w:tabs>
                <w:tab w:val="left" w:pos="1858"/>
                <w:tab w:val="left" w:pos="1859"/>
              </w:tabs>
              <w:spacing w:before="121" w:line="237" w:lineRule="auto"/>
              <w:ind w:left="1858" w:right="1502" w:hanging="507"/>
            </w:pPr>
            <w:r>
              <w:t>Project Reserve: to fund pilot projects and launch new services</w:t>
            </w:r>
            <w:r>
              <w:rPr>
                <w:spacing w:val="-33"/>
              </w:rPr>
              <w:t xml:space="preserve"> </w:t>
            </w:r>
            <w:r>
              <w:t>for TAL</w:t>
            </w:r>
            <w:r>
              <w:rPr>
                <w:spacing w:val="-3"/>
              </w:rPr>
              <w:t xml:space="preserve"> </w:t>
            </w:r>
            <w:r>
              <w:t>members.</w:t>
            </w:r>
            <w:r w:rsidR="1A42C6A0">
              <w:t xml:space="preserve"> Any annual excess in income over direct expenses from the Services budget will be transferred to the Operating Reserve to offset direct expenses related to administering the externally funded program.</w:t>
            </w:r>
          </w:p>
          <w:p w14:paraId="39BFC730" w14:textId="77777777" w:rsidR="00D746C2" w:rsidRDefault="00D746C2" w:rsidP="0015011A">
            <w:pPr>
              <w:pStyle w:val="BodyText"/>
              <w:spacing w:before="6"/>
              <w:ind w:left="0" w:firstLine="0"/>
              <w:rPr>
                <w:rFonts w:ascii="Times New Roman"/>
                <w:sz w:val="20"/>
              </w:rPr>
            </w:pPr>
          </w:p>
        </w:tc>
      </w:tr>
      <w:tr w:rsidR="00D746C2" w14:paraId="5E98CE19" w14:textId="77777777" w:rsidTr="24B5DA5E">
        <w:tc>
          <w:tcPr>
            <w:tcW w:w="9496" w:type="dxa"/>
          </w:tcPr>
          <w:p w14:paraId="598EC59D" w14:textId="77777777" w:rsidR="00BE2374" w:rsidRDefault="00BE2374" w:rsidP="0015011A">
            <w:pPr>
              <w:pStyle w:val="ListParagraph"/>
              <w:numPr>
                <w:ilvl w:val="0"/>
                <w:numId w:val="2"/>
              </w:numPr>
              <w:tabs>
                <w:tab w:val="left" w:pos="599"/>
              </w:tabs>
              <w:ind w:left="598"/>
            </w:pPr>
            <w:r>
              <w:t>Investments</w:t>
            </w:r>
          </w:p>
          <w:p w14:paraId="553FEC1B" w14:textId="77777777" w:rsidR="00BE2374" w:rsidRDefault="00BE2374" w:rsidP="0015011A">
            <w:pPr>
              <w:pStyle w:val="ListParagraph"/>
              <w:numPr>
                <w:ilvl w:val="1"/>
                <w:numId w:val="2"/>
              </w:numPr>
              <w:tabs>
                <w:tab w:val="left" w:pos="1318"/>
                <w:tab w:val="left" w:pos="1319"/>
              </w:tabs>
              <w:ind w:left="1318"/>
            </w:pPr>
            <w:r>
              <w:t>Funds are invested to minimize exposure and</w:t>
            </w:r>
            <w:r>
              <w:rPr>
                <w:spacing w:val="-11"/>
              </w:rPr>
              <w:t xml:space="preserve"> </w:t>
            </w:r>
            <w:r>
              <w:t>risk.</w:t>
            </w:r>
          </w:p>
          <w:p w14:paraId="10519A02" w14:textId="77777777" w:rsidR="00BE2374" w:rsidRDefault="00BE2374" w:rsidP="0015011A">
            <w:pPr>
              <w:pStyle w:val="ListParagraph"/>
              <w:numPr>
                <w:ilvl w:val="1"/>
                <w:numId w:val="2"/>
              </w:numPr>
              <w:tabs>
                <w:tab w:val="left" w:pos="1317"/>
                <w:tab w:val="left" w:pos="1318"/>
              </w:tabs>
              <w:spacing w:before="122"/>
              <w:ind w:left="1317" w:hanging="723"/>
            </w:pPr>
            <w:r>
              <w:t>Interest</w:t>
            </w:r>
            <w:r>
              <w:rPr>
                <w:spacing w:val="-2"/>
              </w:rPr>
              <w:t xml:space="preserve"> </w:t>
            </w:r>
            <w:r>
              <w:t>earned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internally</w:t>
            </w:r>
            <w:r>
              <w:rPr>
                <w:spacing w:val="-3"/>
              </w:rPr>
              <w:t xml:space="preserve"> </w:t>
            </w:r>
            <w:r>
              <w:t>restricted</w:t>
            </w:r>
            <w:r>
              <w:rPr>
                <w:spacing w:val="-1"/>
              </w:rPr>
              <w:t xml:space="preserve"> </w:t>
            </w:r>
            <w:r>
              <w:t>reserves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allocated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Operating</w:t>
            </w:r>
            <w:r>
              <w:rPr>
                <w:spacing w:val="-24"/>
              </w:rPr>
              <w:t xml:space="preserve"> </w:t>
            </w:r>
            <w:r>
              <w:t>Fund.</w:t>
            </w:r>
          </w:p>
          <w:p w14:paraId="258DFC2B" w14:textId="77777777" w:rsidR="00BE2374" w:rsidRDefault="00BE2374" w:rsidP="0015011A">
            <w:pPr>
              <w:pStyle w:val="BodyText"/>
              <w:spacing w:before="11"/>
              <w:ind w:left="0" w:firstLine="0"/>
              <w:rPr>
                <w:sz w:val="21"/>
              </w:rPr>
            </w:pPr>
          </w:p>
          <w:p w14:paraId="530FD55C" w14:textId="77777777" w:rsidR="00BE2374" w:rsidRDefault="00BE2374" w:rsidP="0015011A">
            <w:pPr>
              <w:pStyle w:val="ListParagraph"/>
              <w:numPr>
                <w:ilvl w:val="0"/>
                <w:numId w:val="2"/>
              </w:numPr>
              <w:tabs>
                <w:tab w:val="left" w:pos="599"/>
              </w:tabs>
              <w:ind w:left="598" w:hanging="363"/>
            </w:pPr>
            <w:r>
              <w:t>External</w:t>
            </w:r>
            <w:r>
              <w:rPr>
                <w:spacing w:val="-3"/>
              </w:rPr>
              <w:t xml:space="preserve"> </w:t>
            </w:r>
            <w:r>
              <w:t>Funding</w:t>
            </w:r>
          </w:p>
          <w:p w14:paraId="21791F2A" w14:textId="77777777" w:rsidR="00BE2374" w:rsidRDefault="00BE2374" w:rsidP="0015011A">
            <w:pPr>
              <w:pStyle w:val="ListParagraph"/>
              <w:numPr>
                <w:ilvl w:val="1"/>
                <w:numId w:val="2"/>
              </w:numPr>
              <w:tabs>
                <w:tab w:val="left" w:pos="1317"/>
                <w:tab w:val="left" w:pos="1318"/>
              </w:tabs>
              <w:ind w:left="1318" w:right="271" w:hanging="721"/>
            </w:pPr>
            <w:r>
              <w:t>Administration costs for activities funded externally will be negotiated by the CEO and Finance</w:t>
            </w:r>
            <w:r>
              <w:rPr>
                <w:spacing w:val="-1"/>
              </w:rPr>
              <w:t xml:space="preserve"> </w:t>
            </w:r>
            <w:r>
              <w:t>Manager.</w:t>
            </w:r>
          </w:p>
          <w:p w14:paraId="6AFA39FD" w14:textId="77777777" w:rsidR="00D746C2" w:rsidRDefault="00BE2374" w:rsidP="0015011A">
            <w:pPr>
              <w:pStyle w:val="ListParagraph"/>
              <w:numPr>
                <w:ilvl w:val="1"/>
                <w:numId w:val="2"/>
              </w:numPr>
              <w:tabs>
                <w:tab w:val="left" w:pos="1317"/>
                <w:tab w:val="left" w:pos="1318"/>
              </w:tabs>
              <w:spacing w:before="122" w:line="237" w:lineRule="auto"/>
              <w:ind w:left="1318" w:right="247" w:hanging="723"/>
            </w:pPr>
            <w:r>
              <w:t>Funds</w:t>
            </w:r>
            <w:r>
              <w:rPr>
                <w:spacing w:val="-5"/>
              </w:rPr>
              <w:t xml:space="preserve"> </w:t>
            </w:r>
            <w:r>
              <w:t>received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administration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externally</w:t>
            </w:r>
            <w:r>
              <w:rPr>
                <w:spacing w:val="-4"/>
              </w:rPr>
              <w:t xml:space="preserve"> </w:t>
            </w:r>
            <w:r>
              <w:t>restricted</w:t>
            </w:r>
            <w:r>
              <w:rPr>
                <w:spacing w:val="-3"/>
              </w:rPr>
              <w:t xml:space="preserve"> </w:t>
            </w:r>
            <w:r>
              <w:t>programs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recorded</w:t>
            </w:r>
            <w:r>
              <w:rPr>
                <w:spacing w:val="-4"/>
              </w:rPr>
              <w:t xml:space="preserve"> </w:t>
            </w:r>
            <w:r>
              <w:t>in the Project</w:t>
            </w:r>
            <w:r>
              <w:rPr>
                <w:spacing w:val="-5"/>
              </w:rPr>
              <w:t xml:space="preserve"> </w:t>
            </w:r>
            <w:r>
              <w:t>Reserve.</w:t>
            </w:r>
          </w:p>
          <w:p w14:paraId="4F99E952" w14:textId="71FDE6A0" w:rsidR="00453880" w:rsidRPr="00A47607" w:rsidRDefault="00453880" w:rsidP="0015011A">
            <w:pPr>
              <w:pStyle w:val="ListParagraph"/>
              <w:tabs>
                <w:tab w:val="left" w:pos="1317"/>
                <w:tab w:val="left" w:pos="1318"/>
              </w:tabs>
              <w:spacing w:before="122" w:line="237" w:lineRule="auto"/>
              <w:ind w:left="1318" w:right="247" w:firstLine="0"/>
            </w:pPr>
          </w:p>
        </w:tc>
      </w:tr>
    </w:tbl>
    <w:p w14:paraId="5B599490" w14:textId="6D5A5BBA" w:rsidR="00EB52AA" w:rsidRDefault="00EB52AA" w:rsidP="0015011A">
      <w:pPr>
        <w:pStyle w:val="Heading1"/>
        <w:spacing w:before="1"/>
        <w:ind w:left="0"/>
        <w:rPr>
          <w:i/>
        </w:rPr>
      </w:pPr>
    </w:p>
    <w:p w14:paraId="68541332" w14:textId="77777777" w:rsidR="00EB485D" w:rsidRDefault="00EB485D" w:rsidP="0015011A">
      <w:pPr>
        <w:pStyle w:val="Heading1"/>
        <w:spacing w:before="1"/>
      </w:pPr>
      <w:r>
        <w:t>RELATED DOCUMENTS</w:t>
      </w:r>
    </w:p>
    <w:p w14:paraId="7C7158C6" w14:textId="77777777" w:rsidR="00EB485D" w:rsidRDefault="00EB485D" w:rsidP="00EB485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0"/>
        <w:rPr>
          <w:i/>
          <w:sz w:val="21"/>
        </w:rPr>
      </w:pPr>
      <w:r>
        <w:rPr>
          <w:i/>
          <w:sz w:val="21"/>
        </w:rPr>
        <w:t>Finance procedures</w:t>
      </w:r>
    </w:p>
    <w:p w14:paraId="2367AE8D" w14:textId="77777777" w:rsidR="00EB485D" w:rsidRDefault="00EB485D" w:rsidP="00EB485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1"/>
        <w:rPr>
          <w:i/>
          <w:sz w:val="21"/>
        </w:rPr>
      </w:pPr>
      <w:r>
        <w:rPr>
          <w:i/>
          <w:sz w:val="21"/>
        </w:rPr>
        <w:t>External Funding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policy</w:t>
      </w:r>
    </w:p>
    <w:p w14:paraId="5BA00C32" w14:textId="77777777" w:rsidR="00EB485D" w:rsidRDefault="00EB485D" w:rsidP="00EB485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1"/>
        <w:rPr>
          <w:i/>
          <w:sz w:val="21"/>
        </w:rPr>
      </w:pPr>
      <w:r>
        <w:rPr>
          <w:i/>
          <w:sz w:val="21"/>
        </w:rPr>
        <w:t>External Funding procedures</w:t>
      </w:r>
    </w:p>
    <w:p w14:paraId="2600C41D" w14:textId="77777777" w:rsidR="00EB485D" w:rsidRDefault="00EB485D" w:rsidP="00EB485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1"/>
        <w:rPr>
          <w:i/>
          <w:sz w:val="21"/>
        </w:rPr>
      </w:pPr>
      <w:r>
        <w:rPr>
          <w:i/>
          <w:sz w:val="21"/>
        </w:rPr>
        <w:t>Membership Fee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Prinicples</w:t>
      </w:r>
    </w:p>
    <w:p w14:paraId="4F1B709B" w14:textId="77777777" w:rsidR="00B9549C" w:rsidRDefault="00B9549C" w:rsidP="00B9549C">
      <w:pPr>
        <w:pStyle w:val="ListParagraph"/>
        <w:tabs>
          <w:tab w:val="left" w:pos="839"/>
          <w:tab w:val="left" w:pos="840"/>
        </w:tabs>
        <w:spacing w:before="11"/>
        <w:ind w:left="839" w:firstLine="0"/>
        <w:rPr>
          <w:i/>
          <w:sz w:val="21"/>
        </w:rPr>
      </w:pPr>
    </w:p>
    <w:p w14:paraId="71B5D909" w14:textId="478BD2F6" w:rsidR="00EB485D" w:rsidRDefault="00EB485D" w:rsidP="7861B171">
      <w:pPr>
        <w:spacing w:before="128"/>
        <w:ind w:left="240"/>
        <w:rPr>
          <w:i/>
          <w:iCs/>
        </w:rPr>
      </w:pPr>
      <w:r w:rsidRPr="7861B171">
        <w:rPr>
          <w:i/>
          <w:iCs/>
        </w:rPr>
        <w:t xml:space="preserve">Approval date: </w:t>
      </w:r>
      <w:r w:rsidR="00B9549C">
        <w:rPr>
          <w:i/>
          <w:iCs/>
        </w:rPr>
        <w:t>2025-10-17</w:t>
      </w:r>
    </w:p>
    <w:sectPr w:rsidR="00EB485D">
      <w:headerReference w:type="default" r:id="rId10"/>
      <w:footerReference w:type="default" r:id="rId11"/>
      <w:pgSz w:w="12240" w:h="15840"/>
      <w:pgMar w:top="1260" w:right="1520" w:bottom="720" w:left="1440" w:header="575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87817" w14:textId="77777777" w:rsidR="001518AB" w:rsidRDefault="001518AB">
      <w:r>
        <w:separator/>
      </w:r>
    </w:p>
  </w:endnote>
  <w:endnote w:type="continuationSeparator" w:id="0">
    <w:p w14:paraId="33B71231" w14:textId="77777777" w:rsidR="001518AB" w:rsidRDefault="00151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9493" w14:textId="32251426" w:rsidR="00EB52AA" w:rsidRDefault="00B9549C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44576" behindDoc="1" locked="0" layoutInCell="1" allowOverlap="1" wp14:anchorId="5B599497" wp14:editId="7B9F87AE">
              <wp:simplePos x="0" y="0"/>
              <wp:positionH relativeFrom="page">
                <wp:posOffset>3819525</wp:posOffset>
              </wp:positionH>
              <wp:positionV relativeFrom="page">
                <wp:posOffset>9586595</wp:posOffset>
              </wp:positionV>
              <wp:extent cx="132715" cy="139065"/>
              <wp:effectExtent l="0" t="0" r="0" b="0"/>
              <wp:wrapNone/>
              <wp:docPr id="12476155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99499" w14:textId="77777777" w:rsidR="00EB52AA" w:rsidRDefault="0015011A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994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0.75pt;margin-top:754.85pt;width:10.45pt;height:10.95pt;z-index:-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" filled="f" stroked="f">
              <v:textbox inset="0,0,0,0">
                <w:txbxContent>
                  <w:p w14:paraId="5B599499" w14:textId="77777777" w:rsidR="00EB52AA" w:rsidRDefault="0015011A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60ADF" w14:textId="77777777" w:rsidR="001518AB" w:rsidRDefault="001518AB">
      <w:r>
        <w:separator/>
      </w:r>
    </w:p>
  </w:footnote>
  <w:footnote w:type="continuationSeparator" w:id="0">
    <w:p w14:paraId="14833152" w14:textId="77777777" w:rsidR="001518AB" w:rsidRDefault="00151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9492" w14:textId="70A2D5B1" w:rsidR="00EB52AA" w:rsidRDefault="0015011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251542528" behindDoc="1" locked="0" layoutInCell="1" allowOverlap="1" wp14:anchorId="5B599494" wp14:editId="5B599495">
          <wp:simplePos x="0" y="0"/>
          <wp:positionH relativeFrom="page">
            <wp:posOffset>5737860</wp:posOffset>
          </wp:positionH>
          <wp:positionV relativeFrom="page">
            <wp:posOffset>365125</wp:posOffset>
          </wp:positionV>
          <wp:extent cx="1608116" cy="35432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8116" cy="354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549C">
      <w:rPr>
        <w:noProof/>
      </w:rPr>
      <mc:AlternateContent>
        <mc:Choice Requires="wps">
          <w:drawing>
            <wp:anchor distT="0" distB="0" distL="114300" distR="114300" simplePos="0" relativeHeight="251543552" behindDoc="1" locked="0" layoutInCell="1" allowOverlap="1" wp14:anchorId="5B599496" wp14:editId="6CA42816">
              <wp:simplePos x="0" y="0"/>
              <wp:positionH relativeFrom="page">
                <wp:posOffset>1118870</wp:posOffset>
              </wp:positionH>
              <wp:positionV relativeFrom="page">
                <wp:posOffset>509905</wp:posOffset>
              </wp:positionV>
              <wp:extent cx="1240790" cy="203200"/>
              <wp:effectExtent l="0" t="0" r="0" b="0"/>
              <wp:wrapNone/>
              <wp:docPr id="17622969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99498" w14:textId="77777777" w:rsidR="00EB52AA" w:rsidRDefault="0015011A">
                          <w:pPr>
                            <w:spacing w:line="305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FINANCE POLICY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994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8.1pt;margin-top:40.15pt;width:97.7pt;height:16pt;z-index:-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" filled="f" stroked="f">
              <v:textbox inset="0,0,0,0">
                <w:txbxContent>
                  <w:p w14:paraId="5B599498" w14:textId="77777777" w:rsidR="00EB52AA" w:rsidRDefault="0015011A">
                    <w:pPr>
                      <w:spacing w:line="305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FINANCE 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B78D4"/>
    <w:multiLevelType w:val="hybridMultilevel"/>
    <w:tmpl w:val="3C0E6A6C"/>
    <w:lvl w:ilvl="0" w:tplc="15FE3588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1"/>
        <w:szCs w:val="21"/>
      </w:rPr>
    </w:lvl>
    <w:lvl w:ilvl="1" w:tplc="F24024CA"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D2547F7C">
      <w:numFmt w:val="bullet"/>
      <w:lvlText w:val="•"/>
      <w:lvlJc w:val="left"/>
      <w:pPr>
        <w:ind w:left="2528" w:hanging="360"/>
      </w:pPr>
      <w:rPr>
        <w:rFonts w:hint="default"/>
      </w:rPr>
    </w:lvl>
    <w:lvl w:ilvl="3" w:tplc="4570487C">
      <w:numFmt w:val="bullet"/>
      <w:lvlText w:val="•"/>
      <w:lvlJc w:val="left"/>
      <w:pPr>
        <w:ind w:left="3372" w:hanging="360"/>
      </w:pPr>
      <w:rPr>
        <w:rFonts w:hint="default"/>
      </w:rPr>
    </w:lvl>
    <w:lvl w:ilvl="4" w:tplc="43104A88"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9AEE41AE">
      <w:numFmt w:val="bullet"/>
      <w:lvlText w:val="•"/>
      <w:lvlJc w:val="left"/>
      <w:pPr>
        <w:ind w:left="5060" w:hanging="360"/>
      </w:pPr>
      <w:rPr>
        <w:rFonts w:hint="default"/>
      </w:rPr>
    </w:lvl>
    <w:lvl w:ilvl="6" w:tplc="37447B88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81A04356">
      <w:numFmt w:val="bullet"/>
      <w:lvlText w:val="•"/>
      <w:lvlJc w:val="left"/>
      <w:pPr>
        <w:ind w:left="6748" w:hanging="360"/>
      </w:pPr>
      <w:rPr>
        <w:rFonts w:hint="default"/>
      </w:rPr>
    </w:lvl>
    <w:lvl w:ilvl="8" w:tplc="C00C31CC">
      <w:numFmt w:val="bullet"/>
      <w:lvlText w:val="•"/>
      <w:lvlJc w:val="left"/>
      <w:pPr>
        <w:ind w:left="7592" w:hanging="360"/>
      </w:pPr>
      <w:rPr>
        <w:rFonts w:hint="default"/>
      </w:rPr>
    </w:lvl>
  </w:abstractNum>
  <w:abstractNum w:abstractNumId="1" w15:restartNumberingAfterBreak="0">
    <w:nsid w:val="26DC0200"/>
    <w:multiLevelType w:val="multilevel"/>
    <w:tmpl w:val="5708591A"/>
    <w:lvl w:ilvl="0">
      <w:start w:val="1"/>
      <w:numFmt w:val="decimal"/>
      <w:lvlText w:val="%1."/>
      <w:lvlJc w:val="left"/>
      <w:pPr>
        <w:ind w:left="599" w:hanging="362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319" w:hanging="722"/>
        <w:jc w:val="left"/>
      </w:pPr>
      <w:rPr>
        <w:rFonts w:ascii="Calibri" w:eastAsia="Calibri" w:hAnsi="Calibri" w:cs="Calibri" w:hint="default"/>
        <w:spacing w:val="-4"/>
        <w:w w:val="99"/>
        <w:sz w:val="22"/>
        <w:szCs w:val="22"/>
      </w:rPr>
    </w:lvl>
    <w:lvl w:ilvl="2">
      <w:numFmt w:val="bullet"/>
      <w:lvlText w:val="•"/>
      <w:lvlJc w:val="left"/>
      <w:pPr>
        <w:ind w:left="1859" w:hanging="508"/>
      </w:pPr>
      <w:rPr>
        <w:rFonts w:ascii="Calibri" w:eastAsia="Calibri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2787" w:hanging="508"/>
      </w:pPr>
      <w:rPr>
        <w:rFonts w:hint="default"/>
      </w:rPr>
    </w:lvl>
    <w:lvl w:ilvl="4">
      <w:numFmt w:val="bullet"/>
      <w:lvlText w:val="•"/>
      <w:lvlJc w:val="left"/>
      <w:pPr>
        <w:ind w:left="3715" w:hanging="508"/>
      </w:pPr>
      <w:rPr>
        <w:rFonts w:hint="default"/>
      </w:rPr>
    </w:lvl>
    <w:lvl w:ilvl="5">
      <w:numFmt w:val="bullet"/>
      <w:lvlText w:val="•"/>
      <w:lvlJc w:val="left"/>
      <w:pPr>
        <w:ind w:left="4642" w:hanging="508"/>
      </w:pPr>
      <w:rPr>
        <w:rFonts w:hint="default"/>
      </w:rPr>
    </w:lvl>
    <w:lvl w:ilvl="6">
      <w:numFmt w:val="bullet"/>
      <w:lvlText w:val="•"/>
      <w:lvlJc w:val="left"/>
      <w:pPr>
        <w:ind w:left="5570" w:hanging="508"/>
      </w:pPr>
      <w:rPr>
        <w:rFonts w:hint="default"/>
      </w:rPr>
    </w:lvl>
    <w:lvl w:ilvl="7">
      <w:numFmt w:val="bullet"/>
      <w:lvlText w:val="•"/>
      <w:lvlJc w:val="left"/>
      <w:pPr>
        <w:ind w:left="6497" w:hanging="508"/>
      </w:pPr>
      <w:rPr>
        <w:rFonts w:hint="default"/>
      </w:rPr>
    </w:lvl>
    <w:lvl w:ilvl="8">
      <w:numFmt w:val="bullet"/>
      <w:lvlText w:val="•"/>
      <w:lvlJc w:val="left"/>
      <w:pPr>
        <w:ind w:left="7425" w:hanging="508"/>
      </w:pPr>
      <w:rPr>
        <w:rFonts w:hint="default"/>
      </w:rPr>
    </w:lvl>
  </w:abstractNum>
  <w:abstractNum w:abstractNumId="2" w15:restartNumberingAfterBreak="0">
    <w:nsid w:val="7D1A277F"/>
    <w:multiLevelType w:val="hybridMultilevel"/>
    <w:tmpl w:val="EC5A0102"/>
    <w:lvl w:ilvl="0" w:tplc="100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num w:numId="1" w16cid:durableId="1155295419">
    <w:abstractNumId w:val="0"/>
  </w:num>
  <w:num w:numId="2" w16cid:durableId="2057273300">
    <w:abstractNumId w:val="1"/>
  </w:num>
  <w:num w:numId="3" w16cid:durableId="761266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AA"/>
    <w:rsid w:val="000C000D"/>
    <w:rsid w:val="0015011A"/>
    <w:rsid w:val="001518AB"/>
    <w:rsid w:val="00173D53"/>
    <w:rsid w:val="00433134"/>
    <w:rsid w:val="00453880"/>
    <w:rsid w:val="006D2773"/>
    <w:rsid w:val="007B5F08"/>
    <w:rsid w:val="009F32B1"/>
    <w:rsid w:val="00A47607"/>
    <w:rsid w:val="00B46A14"/>
    <w:rsid w:val="00B9549C"/>
    <w:rsid w:val="00BE2374"/>
    <w:rsid w:val="00C3730B"/>
    <w:rsid w:val="00D746C2"/>
    <w:rsid w:val="00DD283E"/>
    <w:rsid w:val="00DE2A95"/>
    <w:rsid w:val="00EB485D"/>
    <w:rsid w:val="00EB52AA"/>
    <w:rsid w:val="1324BC6A"/>
    <w:rsid w:val="1A42C6A0"/>
    <w:rsid w:val="24B5DA5E"/>
    <w:rsid w:val="3A277393"/>
    <w:rsid w:val="584C85A3"/>
    <w:rsid w:val="68AED027"/>
    <w:rsid w:val="7861B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B599452"/>
  <w15:docId w15:val="{570F6FEC-6223-4180-9718-36FF4482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19" w:hanging="722"/>
    </w:pPr>
  </w:style>
  <w:style w:type="paragraph" w:styleId="ListParagraph">
    <w:name w:val="List Paragraph"/>
    <w:basedOn w:val="Normal"/>
    <w:uiPriority w:val="1"/>
    <w:qFormat/>
    <w:pPr>
      <w:ind w:left="1319" w:hanging="722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7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3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2B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F3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2B1"/>
    <w:rPr>
      <w:rFonts w:ascii="Calibri" w:eastAsia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F97EA134F99438DECE97FA509C4DF" ma:contentTypeVersion="19" ma:contentTypeDescription="Create a new document." ma:contentTypeScope="" ma:versionID="bfe6029e646682d943612f6bb403bbd4">
  <xsd:schema xmlns:xsd="http://www.w3.org/2001/XMLSchema" xmlns:xs="http://www.w3.org/2001/XMLSchema" xmlns:p="http://schemas.microsoft.com/office/2006/metadata/properties" xmlns:ns2="954cba4d-70b2-4a33-9101-06a20bc81493" xmlns:ns3="38f69460-7484-48b3-a54e-dc42d0bd15e0" targetNamespace="http://schemas.microsoft.com/office/2006/metadata/properties" ma:root="true" ma:fieldsID="eaacb95bee95c83700e9a4c730f87793" ns2:_="" ns3:_="">
    <xsd:import namespace="954cba4d-70b2-4a33-9101-06a20bc81493"/>
    <xsd:import namespace="38f69460-7484-48b3-a54e-dc42d0bd15e0"/>
    <xsd:element name="properties">
      <xsd:complexType>
        <xsd:sequence>
          <xsd:element name="documentManagement">
            <xsd:complexType>
              <xsd:all>
                <xsd:element ref="ns2:NextReview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Associate_x0020_procedure" minOccurs="0"/>
                <xsd:element ref="ns2:Associated_x0020_Form" minOccurs="0"/>
                <xsd:element ref="ns2:AssociatedDoc3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cba4d-70b2-4a33-9101-06a20bc81493" elementFormDefault="qualified">
    <xsd:import namespace="http://schemas.microsoft.com/office/2006/documentManagement/types"/>
    <xsd:import namespace="http://schemas.microsoft.com/office/infopath/2007/PartnerControls"/>
    <xsd:element name="NextReviewDate" ma:index="2" nillable="true" ma:displayName="NextReviewDate" ma:format="DateOnly" ma:internalName="NextReview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ssociate_x0020_procedure" ma:index="19" nillable="true" ma:displayName="Associated Doc 1" ma:format="Hyperlink" ma:hidden="true" ma:internalName="Associate_x0020_proced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ssociated_x0020_Form" ma:index="20" nillable="true" ma:displayName="Associated Doc 2" ma:format="Hyperlink" ma:hidden="true" ma:internalName="Associated_x0020_Form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ssociatedDoc3" ma:index="21" nillable="true" ma:displayName="Associated Doc 3" ma:format="Hyperlink" ma:hidden="true" ma:internalName="AssociatedDoc3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4" nillable="true" ma:displayName="Notes" ma:description="Any specific notes about the item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69460-7484-48b3-a54e-dc42d0bd1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ReviewDate xmlns="954cba4d-70b2-4a33-9101-06a20bc81493">2027-11-01T07:00:00+00:00</NextReviewDate>
    <Associate_x0020_procedure xmlns="954cba4d-70b2-4a33-9101-06a20bc81493">
      <Url xsi:nil="true"/>
      <Description xsi:nil="true"/>
    </Associate_x0020_procedure>
    <AssociatedDoc3 xmlns="954cba4d-70b2-4a33-9101-06a20bc81493">
      <Url xsi:nil="true"/>
      <Description xsi:nil="true"/>
    </AssociatedDoc3>
    <Associated_x0020_Form xmlns="954cba4d-70b2-4a33-9101-06a20bc81493">
      <Url xsi:nil="true"/>
      <Description xsi:nil="true"/>
    </Associated_x0020_Form>
    <Notes xmlns="954cba4d-70b2-4a33-9101-06a20bc81493" xsi:nil="true"/>
  </documentManagement>
</p:properties>
</file>

<file path=customXml/itemProps1.xml><?xml version="1.0" encoding="utf-8"?>
<ds:datastoreItem xmlns:ds="http://schemas.openxmlformats.org/officeDocument/2006/customXml" ds:itemID="{E6A8BA48-423E-498D-8B13-FEFFC4B492D6}"/>
</file>

<file path=customXml/itemProps2.xml><?xml version="1.0" encoding="utf-8"?>
<ds:datastoreItem xmlns:ds="http://schemas.openxmlformats.org/officeDocument/2006/customXml" ds:itemID="{F9965B9D-431C-4519-82E7-8DC7AC1911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3A1A2D-14B0-4894-8227-8353FCE063F4}">
  <ds:schemaRefs>
    <ds:schemaRef ds:uri="http://schemas.microsoft.com/office/2006/metadata/properties"/>
    <ds:schemaRef ds:uri="http://schemas.microsoft.com/office/infopath/2007/PartnerControls"/>
    <ds:schemaRef ds:uri="954cba4d-70b2-4a33-9101-06a20bc814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pana</dc:creator>
  <cp:lastModifiedBy>Leblanc, Renee</cp:lastModifiedBy>
  <cp:revision>2</cp:revision>
  <dcterms:created xsi:type="dcterms:W3CDTF">2025-10-27T23:01:00Z</dcterms:created>
  <dcterms:modified xsi:type="dcterms:W3CDTF">2025-10-27T23:01:00Z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2024-07-02T00:00:00Z</vt:filetime>
  </property>
  <property fmtid="{D5CDD505-2E9C-101B-9397-08002B2CF9AE}" pid="5" name="ContentTypeId">
    <vt:lpwstr>0x010100FC0F97EA134F99438DECE97FA509C4DF</vt:lpwstr>
  </property>
</Properties>
</file>