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76"/>
      </w:tblGrid>
      <w:tr w:rsidR="00E65B1B" w:rsidTr="78797FB2" w14:paraId="1839EC9F" w14:textId="77777777">
        <w:tc>
          <w:tcPr>
            <w:tcW w:w="9276" w:type="dxa"/>
            <w:tcMar/>
          </w:tcPr>
          <w:p w:rsidR="00E65B1B" w:rsidP="00E65B1B" w:rsidRDefault="00E65B1B" w14:paraId="58197806" w14:textId="77777777">
            <w:pPr>
              <w:pStyle w:val="Heading1"/>
              <w:spacing w:before="56"/>
            </w:pPr>
            <w:r>
              <w:t>Intent</w:t>
            </w:r>
          </w:p>
          <w:p w:rsidR="00E65B1B" w:rsidP="00E65B1B" w:rsidRDefault="00E65B1B" w14:paraId="641E540C" w14:textId="77777777">
            <w:pPr>
              <w:pStyle w:val="BodyText"/>
              <w:spacing w:before="58"/>
              <w:ind w:left="120"/>
            </w:pPr>
            <w:bookmarkStart w:name="This_policy_guides_consistent_processes_" w:id="0"/>
            <w:bookmarkEnd w:id="0"/>
            <w:r>
              <w:t>This policy guides consistent processes for the Board of The Alberta Library (TAL).</w:t>
            </w:r>
          </w:p>
          <w:p w:rsidR="00E65B1B" w:rsidRDefault="00E65B1B" w14:paraId="1108C352" w14:textId="77777777">
            <w:pPr>
              <w:pStyle w:val="BodyText"/>
              <w:spacing w:before="5"/>
              <w:rPr>
                <w:rFonts w:ascii="Times New Roman"/>
                <w:sz w:val="26"/>
              </w:rPr>
            </w:pPr>
          </w:p>
        </w:tc>
      </w:tr>
      <w:tr w:rsidR="00E65B1B" w:rsidTr="78797FB2" w14:paraId="3F12D8BB" w14:textId="77777777">
        <w:tc>
          <w:tcPr>
            <w:tcW w:w="9276" w:type="dxa"/>
            <w:tcMar/>
          </w:tcPr>
          <w:p w:rsidR="00E65B1B" w:rsidP="00E65B1B" w:rsidRDefault="00E65B1B" w14:paraId="6F09346C" w14:textId="77777777">
            <w:pPr>
              <w:pStyle w:val="Heading1"/>
              <w:spacing w:before="1"/>
            </w:pPr>
            <w:r>
              <w:t>Policy</w:t>
            </w:r>
          </w:p>
          <w:p w:rsidR="00E65B1B" w:rsidP="00E65B1B" w:rsidRDefault="00E65B1B" w14:paraId="4F2D0799" w14:textId="77777777">
            <w:pPr>
              <w:pStyle w:val="BodyText"/>
              <w:rPr>
                <w:b/>
              </w:rPr>
            </w:pPr>
          </w:p>
          <w:p w:rsidR="00E65B1B" w:rsidP="00E65B1B" w:rsidRDefault="00E65B1B" w14:paraId="0D8955DF" w14:textId="77777777">
            <w:pPr>
              <w:pStyle w:val="ListParagraph"/>
              <w:numPr>
                <w:ilvl w:val="0"/>
                <w:numId w:val="2"/>
              </w:numPr>
              <w:tabs>
                <w:tab w:val="left" w:pos="601"/>
              </w:tabs>
              <w:ind w:right="846"/>
            </w:pPr>
            <w:r>
              <w:t>The Board acts in accordance with the provisions of federal and provincial legislation, the Companies Act, and TAL’s</w:t>
            </w:r>
            <w:r>
              <w:rPr>
                <w:spacing w:val="-3"/>
              </w:rPr>
              <w:t xml:space="preserve"> </w:t>
            </w:r>
            <w:r>
              <w:t>policies.</w:t>
            </w:r>
          </w:p>
          <w:p w:rsidR="00E65B1B" w:rsidP="00E65B1B" w:rsidRDefault="00E65B1B" w14:paraId="68B004F4" w14:textId="77777777">
            <w:pPr>
              <w:pStyle w:val="ListParagraph"/>
              <w:numPr>
                <w:ilvl w:val="0"/>
                <w:numId w:val="2"/>
              </w:numPr>
              <w:tabs>
                <w:tab w:val="left" w:pos="601"/>
              </w:tabs>
              <w:ind w:right="1600"/>
            </w:pPr>
            <w:r>
              <w:t xml:space="preserve">The Board is responsible for oversight of the organization, including strategic </w:t>
            </w:r>
            <w:proofErr w:type="gramStart"/>
            <w:r>
              <w:t>directions</w:t>
            </w:r>
            <w:proofErr w:type="gramEnd"/>
            <w:r>
              <w:t>, budget, and employment of the</w:t>
            </w:r>
            <w:r>
              <w:rPr>
                <w:spacing w:val="-9"/>
              </w:rPr>
              <w:t xml:space="preserve"> </w:t>
            </w:r>
            <w:r>
              <w:t>CEO.</w:t>
            </w:r>
          </w:p>
          <w:p w:rsidR="00E65B1B" w:rsidRDefault="00E65B1B" w14:paraId="01373C59" w14:textId="77777777">
            <w:pPr>
              <w:pStyle w:val="BodyText"/>
              <w:spacing w:before="5"/>
              <w:rPr>
                <w:rFonts w:ascii="Times New Roman"/>
                <w:sz w:val="26"/>
              </w:rPr>
            </w:pPr>
          </w:p>
        </w:tc>
      </w:tr>
      <w:tr w:rsidR="00E65B1B" w:rsidTr="78797FB2" w14:paraId="20A36C9A" w14:textId="77777777">
        <w:tc>
          <w:tcPr>
            <w:tcW w:w="9276" w:type="dxa"/>
            <w:tcMar/>
          </w:tcPr>
          <w:p w:rsidR="00E65B1B" w:rsidP="00E65B1B" w:rsidRDefault="00E65B1B" w14:paraId="35E8C17F" w14:textId="77777777">
            <w:pPr>
              <w:pStyle w:val="BodyText"/>
              <w:spacing w:before="1"/>
              <w:ind w:left="120"/>
            </w:pPr>
            <w:r>
              <w:t>EXECUTIVE OFFICERS:</w:t>
            </w:r>
          </w:p>
          <w:p w:rsidR="00E65B1B" w:rsidP="00E65B1B" w:rsidRDefault="00E65B1B" w14:paraId="3D53EAD2" w14:textId="77777777">
            <w:pPr>
              <w:pStyle w:val="BodyText"/>
            </w:pPr>
          </w:p>
          <w:p w:rsidR="00E65B1B" w:rsidP="006F38A1" w:rsidRDefault="00E65B1B" w14:paraId="57645148" w14:textId="5271D004">
            <w:pPr>
              <w:pStyle w:val="ListParagraph"/>
              <w:numPr>
                <w:ilvl w:val="0"/>
                <w:numId w:val="2"/>
              </w:numPr>
              <w:tabs>
                <w:tab w:val="left" w:pos="601"/>
              </w:tabs>
              <w:ind w:right="855"/>
            </w:pPr>
            <w:r>
              <w:t>The executive officers of the Board shall consist of: Chair, Vice-Chair/Secretary, and Treasurer. The Chair shall serve as Past Chair for one year after the end of their term</w:t>
            </w:r>
            <w:r w:rsidRPr="006F38A1">
              <w:rPr>
                <w:i/>
              </w:rPr>
              <w:t xml:space="preserve">, </w:t>
            </w:r>
            <w:r>
              <w:t>for</w:t>
            </w:r>
            <w:r w:rsidRPr="006F38A1">
              <w:rPr>
                <w:spacing w:val="-1"/>
              </w:rPr>
              <w:t xml:space="preserve"> </w:t>
            </w:r>
            <w:r>
              <w:t>continuity.</w:t>
            </w:r>
          </w:p>
          <w:p w:rsidR="00E65B1B" w:rsidP="006F38A1" w:rsidRDefault="00E65B1B" w14:paraId="3E8F0C93" w14:textId="77777777">
            <w:pPr>
              <w:pStyle w:val="ListParagraph"/>
              <w:numPr>
                <w:ilvl w:val="0"/>
                <w:numId w:val="2"/>
              </w:numPr>
              <w:tabs>
                <w:tab w:val="left" w:pos="600"/>
              </w:tabs>
              <w:ind w:left="599" w:right="820" w:hanging="360"/>
            </w:pPr>
            <w:r>
              <w:t>The Chair is elected for a two-year term, the other executive officers are elected for a one-year term and may be</w:t>
            </w:r>
            <w:r>
              <w:rPr>
                <w:spacing w:val="-6"/>
              </w:rPr>
              <w:t xml:space="preserve"> </w:t>
            </w:r>
            <w:r>
              <w:t>renewed.</w:t>
            </w:r>
          </w:p>
          <w:p w:rsidR="00E65B1B" w:rsidP="005135FB" w:rsidRDefault="00E65B1B" w14:paraId="373D2DD1" w14:textId="4866A4F0">
            <w:pPr>
              <w:pStyle w:val="BodyText"/>
              <w:numPr>
                <w:ilvl w:val="0"/>
                <w:numId w:val="2"/>
              </w:numPr>
              <w:spacing w:before="5"/>
            </w:pPr>
            <w:r>
              <w:t>Elections are held at the first meeting after the AGM.</w:t>
            </w:r>
          </w:p>
          <w:p w:rsidR="00E65B1B" w:rsidP="00E65B1B" w:rsidRDefault="00E65B1B" w14:paraId="511152D4" w14:textId="10E23FF1">
            <w:pPr>
              <w:pStyle w:val="BodyText"/>
              <w:spacing w:before="5"/>
              <w:rPr>
                <w:rFonts w:ascii="Times New Roman"/>
                <w:sz w:val="26"/>
              </w:rPr>
            </w:pPr>
          </w:p>
        </w:tc>
      </w:tr>
      <w:tr w:rsidR="00E65B1B" w:rsidTr="78797FB2" w14:paraId="26B13E5C" w14:textId="77777777">
        <w:tc>
          <w:tcPr>
            <w:tcW w:w="9276" w:type="dxa"/>
            <w:tcMar/>
          </w:tcPr>
          <w:p w:rsidR="00E65B1B" w:rsidP="78797FB2" w:rsidRDefault="00E65B1B" w14:paraId="5FAFB600" w14:textId="46BDE5CA">
            <w:pPr>
              <w:pStyle w:val="Normal"/>
              <w:tabs>
                <w:tab w:val="left" w:pos="600"/>
              </w:tabs>
              <w:spacing w:line="480" w:lineRule="auto"/>
              <w:ind w:left="0" w:right="3712" w:hanging="0"/>
            </w:pPr>
            <w:r w:rsidR="640243E2">
              <w:rPr/>
              <w:t xml:space="preserve">  </w:t>
            </w:r>
            <w:r w:rsidR="00E65B1B">
              <w:rPr/>
              <w:t>RESPONSIBILITIES OF THE</w:t>
            </w:r>
            <w:r w:rsidRPr="006F38A1" w:rsidR="00E65B1B">
              <w:rPr>
                <w:spacing w:val="-4"/>
              </w:rPr>
              <w:t xml:space="preserve"> </w:t>
            </w:r>
            <w:r w:rsidR="00E65B1B">
              <w:rPr/>
              <w:t>CHAIR:</w:t>
            </w:r>
          </w:p>
          <w:p w:rsidR="00E65B1B" w:rsidP="006F38A1" w:rsidRDefault="00E65B1B" w14:paraId="72E61402" w14:textId="77777777">
            <w:pPr>
              <w:pStyle w:val="ListParagraph"/>
              <w:numPr>
                <w:ilvl w:val="0"/>
                <w:numId w:val="2"/>
              </w:numPr>
              <w:tabs>
                <w:tab w:val="left" w:pos="600"/>
              </w:tabs>
              <w:ind w:left="599" w:right="689"/>
            </w:pPr>
            <w:r>
              <w:t>Call meetings to order and ensure that they proceed in an orderly manner according to the agenda.</w:t>
            </w:r>
          </w:p>
          <w:p w:rsidR="00E65B1B" w:rsidP="006F38A1" w:rsidRDefault="00E65B1B" w14:paraId="7F9A9426" w14:textId="77777777">
            <w:pPr>
              <w:pStyle w:val="ListParagraph"/>
              <w:numPr>
                <w:ilvl w:val="0"/>
                <w:numId w:val="2"/>
              </w:numPr>
              <w:tabs>
                <w:tab w:val="left" w:pos="600"/>
              </w:tabs>
              <w:ind w:left="599" w:right="626" w:hanging="360"/>
            </w:pPr>
            <w:r>
              <w:t xml:space="preserve">Put motions to a vote and declare results. The Chair may </w:t>
            </w:r>
            <w:proofErr w:type="gramStart"/>
            <w:r>
              <w:t>enter into</w:t>
            </w:r>
            <w:proofErr w:type="gramEnd"/>
            <w:r>
              <w:t xml:space="preserve"> discussions but may vote only in the event of a</w:t>
            </w:r>
            <w:r>
              <w:rPr>
                <w:spacing w:val="-10"/>
              </w:rPr>
              <w:t xml:space="preserve"> </w:t>
            </w:r>
            <w:r>
              <w:t>tie.</w:t>
            </w:r>
          </w:p>
          <w:p w:rsidR="00E65B1B" w:rsidP="006F38A1" w:rsidRDefault="00E65B1B" w14:paraId="683266B8" w14:textId="77777777">
            <w:pPr>
              <w:pStyle w:val="ListParagraph"/>
              <w:numPr>
                <w:ilvl w:val="0"/>
                <w:numId w:val="2"/>
              </w:numPr>
              <w:tabs>
                <w:tab w:val="left" w:pos="600"/>
              </w:tabs>
              <w:ind w:left="599"/>
            </w:pPr>
            <w:r>
              <w:t>Act as the official spokesperson for the</w:t>
            </w:r>
            <w:r>
              <w:rPr>
                <w:spacing w:val="-7"/>
              </w:rPr>
              <w:t xml:space="preserve"> </w:t>
            </w:r>
            <w:r>
              <w:t>Board.</w:t>
            </w:r>
          </w:p>
          <w:p w:rsidR="00E65B1B" w:rsidRDefault="00E65B1B" w14:paraId="388A24C4" w14:textId="77777777">
            <w:pPr>
              <w:pStyle w:val="BodyText"/>
              <w:spacing w:before="5"/>
              <w:rPr>
                <w:rFonts w:ascii="Times New Roman"/>
                <w:sz w:val="26"/>
              </w:rPr>
            </w:pPr>
          </w:p>
        </w:tc>
      </w:tr>
      <w:tr w:rsidR="00E65B1B" w:rsidTr="78797FB2" w14:paraId="613716F0" w14:textId="77777777">
        <w:tc>
          <w:tcPr>
            <w:tcW w:w="9276" w:type="dxa"/>
            <w:tcMar/>
          </w:tcPr>
          <w:p w:rsidR="00E65B1B" w:rsidP="00E65B1B" w:rsidRDefault="00E65B1B" w14:paraId="442A8F72" w14:textId="77777777">
            <w:pPr>
              <w:pStyle w:val="BodyText"/>
              <w:ind w:left="119"/>
            </w:pPr>
            <w:r>
              <w:t>RESPONSIBILITIES OF THE VICE-CHAIR/SECRETARY</w:t>
            </w:r>
          </w:p>
          <w:p w:rsidR="00E65B1B" w:rsidP="00E65B1B" w:rsidRDefault="00E65B1B" w14:paraId="2FCDDE22" w14:textId="77777777">
            <w:pPr>
              <w:pStyle w:val="BodyText"/>
            </w:pPr>
          </w:p>
          <w:p w:rsidR="00E65B1B" w:rsidP="006F38A1" w:rsidRDefault="00E65B1B" w14:paraId="07CF9067" w14:textId="623803CA">
            <w:pPr>
              <w:pStyle w:val="ListParagraph"/>
              <w:numPr>
                <w:ilvl w:val="0"/>
                <w:numId w:val="2"/>
              </w:numPr>
              <w:tabs>
                <w:tab w:val="left" w:pos="600"/>
              </w:tabs>
            </w:pPr>
            <w:r>
              <w:t>Assume the role of Chair as</w:t>
            </w:r>
            <w:r w:rsidRPr="006F38A1">
              <w:rPr>
                <w:spacing w:val="-8"/>
              </w:rPr>
              <w:t xml:space="preserve"> </w:t>
            </w:r>
            <w:r>
              <w:t>required.</w:t>
            </w:r>
          </w:p>
          <w:p w:rsidR="00E65B1B" w:rsidP="006F38A1" w:rsidRDefault="00E65B1B" w14:paraId="40E36EEC" w14:textId="77777777">
            <w:pPr>
              <w:pStyle w:val="ListParagraph"/>
              <w:numPr>
                <w:ilvl w:val="0"/>
                <w:numId w:val="2"/>
              </w:numPr>
              <w:tabs>
                <w:tab w:val="left" w:pos="600"/>
              </w:tabs>
              <w:spacing w:before="1"/>
              <w:ind w:left="599" w:right="376"/>
            </w:pPr>
            <w:r>
              <w:t>Ensure that necessary reports and documentation are filed with appropriate authorities as required.</w:t>
            </w:r>
          </w:p>
          <w:p w:rsidR="00E65B1B" w:rsidRDefault="00E65B1B" w14:paraId="78B20A03" w14:textId="77777777">
            <w:pPr>
              <w:pStyle w:val="BodyText"/>
              <w:spacing w:before="5"/>
              <w:rPr>
                <w:rFonts w:ascii="Times New Roman"/>
                <w:sz w:val="26"/>
              </w:rPr>
            </w:pPr>
          </w:p>
        </w:tc>
      </w:tr>
      <w:tr w:rsidR="00E65B1B" w:rsidTr="78797FB2" w14:paraId="28D19D3A" w14:textId="77777777">
        <w:tc>
          <w:tcPr>
            <w:tcW w:w="9276" w:type="dxa"/>
            <w:tcMar/>
          </w:tcPr>
          <w:p w:rsidR="00E65B1B" w:rsidP="00E65B1B" w:rsidRDefault="00E65B1B" w14:paraId="15A75975" w14:textId="77777777">
            <w:pPr>
              <w:pStyle w:val="BodyText"/>
              <w:ind w:left="119"/>
            </w:pPr>
            <w:r>
              <w:t>RESPONSIBILITIES OF THE TREASURER:</w:t>
            </w:r>
          </w:p>
          <w:p w:rsidR="00E65B1B" w:rsidP="00E65B1B" w:rsidRDefault="00E65B1B" w14:paraId="501F8BCF" w14:textId="77777777">
            <w:pPr>
              <w:pStyle w:val="BodyText"/>
            </w:pPr>
          </w:p>
          <w:p w:rsidR="39846D66" w:rsidP="78797FB2" w:rsidRDefault="39846D66" w14:paraId="724D077D" w14:textId="7A06582D">
            <w:pPr>
              <w:pStyle w:val="ListParagraph"/>
              <w:numPr>
                <w:ilvl w:val="0"/>
                <w:numId w:val="2"/>
              </w:numPr>
              <w:tabs>
                <w:tab w:val="left" w:leader="none" w:pos="600"/>
              </w:tabs>
              <w:rPr/>
            </w:pPr>
            <w:r w:rsidR="39846D66">
              <w:rPr/>
              <w:t>Review financial status at Table Officers Meeting each year, during the audit process, and as needed.</w:t>
            </w:r>
          </w:p>
          <w:p w:rsidR="00E65B1B" w:rsidP="006F38A1" w:rsidRDefault="00E65B1B" w14:paraId="65F1267E" w14:textId="77777777">
            <w:pPr>
              <w:pStyle w:val="ListParagraph"/>
              <w:numPr>
                <w:ilvl w:val="0"/>
                <w:numId w:val="2"/>
              </w:numPr>
              <w:tabs>
                <w:tab w:val="left" w:pos="600"/>
              </w:tabs>
              <w:spacing w:before="1" w:line="268" w:lineRule="exact"/>
              <w:ind w:left="599"/>
            </w:pPr>
            <w:r>
              <w:t>Assist with the preparation of the annual audit and deliver a report to the</w:t>
            </w:r>
            <w:r>
              <w:rPr>
                <w:spacing w:val="-16"/>
              </w:rPr>
              <w:t xml:space="preserve"> </w:t>
            </w:r>
            <w:r>
              <w:t>Board.</w:t>
            </w:r>
          </w:p>
          <w:p w:rsidR="00E65B1B" w:rsidP="006F38A1" w:rsidRDefault="00E65B1B" w14:paraId="6F5E8A82" w14:textId="77777777">
            <w:pPr>
              <w:pStyle w:val="ListParagraph"/>
              <w:numPr>
                <w:ilvl w:val="0"/>
                <w:numId w:val="2"/>
              </w:numPr>
              <w:tabs>
                <w:tab w:val="left" w:pos="601"/>
              </w:tabs>
              <w:spacing w:line="268" w:lineRule="exact"/>
              <w:ind w:hanging="362"/>
              <w:rPr/>
            </w:pPr>
            <w:r w:rsidR="00E65B1B">
              <w:rPr/>
              <w:t>Present audited financial statements at the Annual General</w:t>
            </w:r>
            <w:r w:rsidR="00E65B1B">
              <w:rPr>
                <w:spacing w:val="-5"/>
              </w:rPr>
              <w:t xml:space="preserve"> </w:t>
            </w:r>
            <w:r w:rsidR="00E65B1B">
              <w:rPr/>
              <w:t>Meeting.</w:t>
            </w:r>
          </w:p>
          <w:p w:rsidR="12142F7B" w:rsidP="78797FB2" w:rsidRDefault="12142F7B" w14:paraId="7C67A176" w14:textId="1BF02F0D">
            <w:pPr>
              <w:pStyle w:val="ListParagraph"/>
              <w:numPr>
                <w:ilvl w:val="0"/>
                <w:numId w:val="2"/>
              </w:numPr>
              <w:tabs>
                <w:tab w:val="left" w:leader="none" w:pos="601"/>
              </w:tabs>
              <w:rPr/>
            </w:pPr>
            <w:r w:rsidR="12142F7B">
              <w:rPr/>
              <w:t>Review the financial reports before they are presented to the Board.</w:t>
            </w:r>
          </w:p>
          <w:p w:rsidR="00E65B1B" w:rsidP="006F38A1" w:rsidRDefault="00E65B1B" w14:paraId="7B1778FA" w14:textId="77777777">
            <w:pPr>
              <w:pStyle w:val="ListParagraph"/>
              <w:numPr>
                <w:ilvl w:val="0"/>
                <w:numId w:val="2"/>
              </w:numPr>
              <w:tabs>
                <w:tab w:val="left" w:pos="601"/>
              </w:tabs>
            </w:pPr>
            <w:r>
              <w:t xml:space="preserve">Work with </w:t>
            </w:r>
            <w:proofErr w:type="gramStart"/>
            <w:r>
              <w:t>CEO</w:t>
            </w:r>
            <w:proofErr w:type="gramEnd"/>
            <w:r>
              <w:t xml:space="preserve"> to revise financial policies and present them to the Board for</w:t>
            </w:r>
            <w:r>
              <w:rPr>
                <w:spacing w:val="-20"/>
              </w:rPr>
              <w:t xml:space="preserve"> </w:t>
            </w:r>
            <w:r>
              <w:t>approval.</w:t>
            </w:r>
          </w:p>
          <w:p w:rsidR="00E65B1B" w:rsidRDefault="00E65B1B" w14:paraId="1977ED26" w14:textId="77777777">
            <w:pPr>
              <w:pStyle w:val="BodyText"/>
              <w:spacing w:before="5"/>
              <w:rPr>
                <w:rFonts w:ascii="Times New Roman"/>
                <w:sz w:val="26"/>
              </w:rPr>
            </w:pPr>
          </w:p>
        </w:tc>
      </w:tr>
      <w:tr w:rsidR="00E65B1B" w:rsidTr="78797FB2" w14:paraId="13DCB041" w14:textId="77777777">
        <w:tc>
          <w:tcPr>
            <w:tcW w:w="9276" w:type="dxa"/>
            <w:tcMar/>
          </w:tcPr>
          <w:p w:rsidR="00E65B1B" w:rsidP="00E65B1B" w:rsidRDefault="00E65B1B" w14:paraId="4ECD5AFA" w14:textId="77777777">
            <w:pPr>
              <w:pStyle w:val="BodyText"/>
              <w:ind w:left="120"/>
            </w:pPr>
            <w:r>
              <w:t>COMMITTEES</w:t>
            </w:r>
          </w:p>
          <w:p w:rsidR="00E65B1B" w:rsidP="00E65B1B" w:rsidRDefault="00E65B1B" w14:paraId="3727F985" w14:textId="77777777">
            <w:pPr>
              <w:pStyle w:val="BodyText"/>
            </w:pPr>
          </w:p>
          <w:p w:rsidR="00E65B1B" w:rsidP="006F38A1" w:rsidRDefault="00E65B1B" w14:paraId="139C2ED9" w14:textId="5078928A">
            <w:pPr>
              <w:pStyle w:val="ListParagraph"/>
              <w:numPr>
                <w:ilvl w:val="0"/>
                <w:numId w:val="2"/>
              </w:numPr>
              <w:tabs>
                <w:tab w:val="left" w:pos="601"/>
              </w:tabs>
              <w:spacing w:before="1"/>
              <w:ind w:right="358"/>
            </w:pPr>
            <w:r>
              <w:t>The Board may appoint committees on a standing or ad hoc basis when needed to support the work of TAL. Membership on committees may include non-Board</w:t>
            </w:r>
            <w:r w:rsidRPr="006F38A1">
              <w:rPr>
                <w:spacing w:val="-17"/>
              </w:rPr>
              <w:t xml:space="preserve"> </w:t>
            </w:r>
            <w:r>
              <w:t>members.</w:t>
            </w:r>
          </w:p>
          <w:p w:rsidR="00E65B1B" w:rsidP="006F38A1" w:rsidRDefault="00E65B1B" w14:paraId="69BDF1E7" w14:textId="77777777">
            <w:pPr>
              <w:pStyle w:val="ListParagraph"/>
              <w:numPr>
                <w:ilvl w:val="0"/>
                <w:numId w:val="2"/>
              </w:numPr>
              <w:tabs>
                <w:tab w:val="left" w:pos="601"/>
              </w:tabs>
              <w:ind w:right="1030"/>
            </w:pPr>
            <w:r>
              <w:t>The Board will determine Terms of Reference that define its purpose, membership, responsibilities, level of authority and review</w:t>
            </w:r>
            <w:r>
              <w:rPr>
                <w:spacing w:val="-11"/>
              </w:rPr>
              <w:t xml:space="preserve"> </w:t>
            </w:r>
            <w:r>
              <w:t>date.</w:t>
            </w:r>
          </w:p>
          <w:p w:rsidR="00E65B1B" w:rsidRDefault="00E65B1B" w14:paraId="2CC54032" w14:textId="77777777">
            <w:pPr>
              <w:pStyle w:val="BodyText"/>
              <w:spacing w:before="5"/>
              <w:rPr>
                <w:rFonts w:ascii="Times New Roman"/>
                <w:sz w:val="26"/>
              </w:rPr>
            </w:pPr>
          </w:p>
          <w:p w:rsidR="006F38A1" w:rsidRDefault="006F38A1" w14:paraId="0C898C6C" w14:textId="77777777">
            <w:pPr>
              <w:pStyle w:val="BodyText"/>
              <w:spacing w:before="5"/>
              <w:rPr>
                <w:rFonts w:ascii="Times New Roman"/>
                <w:sz w:val="26"/>
              </w:rPr>
            </w:pPr>
          </w:p>
        </w:tc>
      </w:tr>
      <w:tr w:rsidR="00E65B1B" w:rsidTr="78797FB2" w14:paraId="1BA6D2E0" w14:textId="77777777">
        <w:tc>
          <w:tcPr>
            <w:tcW w:w="9276" w:type="dxa"/>
            <w:tcMar/>
          </w:tcPr>
          <w:p w:rsidR="00E65B1B" w:rsidP="00E65B1B" w:rsidRDefault="00E65B1B" w14:paraId="1C8E42A6" w14:textId="64823949">
            <w:pPr>
              <w:pStyle w:val="BodyText"/>
              <w:spacing w:before="46"/>
              <w:ind w:left="120"/>
            </w:pPr>
            <w:r>
              <w:lastRenderedPageBreak/>
              <w:t>MEETING PROCEDURES:</w:t>
            </w:r>
          </w:p>
          <w:p w:rsidR="00E65B1B" w:rsidP="00E65B1B" w:rsidRDefault="00E65B1B" w14:paraId="189FA1B7" w14:textId="77777777">
            <w:pPr>
              <w:pStyle w:val="BodyText"/>
            </w:pPr>
          </w:p>
          <w:p w:rsidR="00E65B1B" w:rsidP="006F38A1" w:rsidRDefault="00E65B1B" w14:paraId="3F0BA0EE" w14:textId="4285F713">
            <w:pPr>
              <w:pStyle w:val="ListParagraph"/>
              <w:numPr>
                <w:ilvl w:val="0"/>
                <w:numId w:val="2"/>
              </w:numPr>
              <w:tabs>
                <w:tab w:val="left" w:pos="601"/>
              </w:tabs>
              <w:ind w:right="112"/>
            </w:pPr>
            <w:r>
              <w:t>The schedule of meetings for the following year will be determined at the first Board</w:t>
            </w:r>
            <w:r w:rsidRPr="006F38A1">
              <w:rPr>
                <w:spacing w:val="-35"/>
              </w:rPr>
              <w:t xml:space="preserve"> </w:t>
            </w:r>
            <w:r>
              <w:t>meeting after the AGM. Meetings will normally be held</w:t>
            </w:r>
            <w:r w:rsidRPr="006F38A1">
              <w:rPr>
                <w:spacing w:val="-6"/>
              </w:rPr>
              <w:t xml:space="preserve"> </w:t>
            </w:r>
            <w:r>
              <w:t>electronically.</w:t>
            </w:r>
          </w:p>
          <w:p w:rsidR="00E65B1B" w:rsidP="006F38A1" w:rsidRDefault="00E65B1B" w14:paraId="3C298DD2" w14:textId="77777777">
            <w:pPr>
              <w:pStyle w:val="ListParagraph"/>
              <w:numPr>
                <w:ilvl w:val="0"/>
                <w:numId w:val="2"/>
              </w:numPr>
              <w:tabs>
                <w:tab w:val="left" w:pos="601"/>
              </w:tabs>
              <w:ind w:left="599" w:right="148" w:hanging="360"/>
            </w:pPr>
            <w:r>
              <w:t>The Board information package will be prepared by the CEO and provided to Board members one week before the meeting. Items may be added by informing the CEO or Board Chair. Each item on the agenda will be supported by a briefing</w:t>
            </w:r>
            <w:r>
              <w:rPr>
                <w:spacing w:val="-9"/>
              </w:rPr>
              <w:t xml:space="preserve"> </w:t>
            </w:r>
            <w:r>
              <w:t>note.</w:t>
            </w:r>
          </w:p>
          <w:p w:rsidR="00E65B1B" w:rsidP="006F38A1" w:rsidRDefault="00E65B1B" w14:paraId="21329672" w14:textId="77777777">
            <w:pPr>
              <w:pStyle w:val="ListParagraph"/>
              <w:numPr>
                <w:ilvl w:val="0"/>
                <w:numId w:val="2"/>
              </w:numPr>
              <w:tabs>
                <w:tab w:val="left" w:pos="601"/>
              </w:tabs>
              <w:ind w:hanging="362"/>
            </w:pPr>
            <w:r>
              <w:t>The format of the agenda</w:t>
            </w:r>
            <w:r>
              <w:rPr>
                <w:spacing w:val="-4"/>
              </w:rPr>
              <w:t xml:space="preserve"> </w:t>
            </w:r>
            <w:r>
              <w:t>is:</w:t>
            </w:r>
          </w:p>
          <w:p w:rsidR="00E65B1B" w:rsidP="006F38A1" w:rsidRDefault="00E65B1B" w14:paraId="2CC24F22" w14:textId="77777777">
            <w:pPr>
              <w:pStyle w:val="ListParagraph"/>
              <w:numPr>
                <w:ilvl w:val="1"/>
                <w:numId w:val="2"/>
              </w:numPr>
              <w:tabs>
                <w:tab w:val="left" w:pos="1435"/>
                <w:tab w:val="left" w:pos="1436"/>
              </w:tabs>
              <w:ind w:hanging="361"/>
            </w:pPr>
            <w:r>
              <w:t>Call to</w:t>
            </w:r>
            <w:r>
              <w:rPr>
                <w:spacing w:val="-2"/>
              </w:rPr>
              <w:t xml:space="preserve"> </w:t>
            </w:r>
            <w:r>
              <w:t>order</w:t>
            </w:r>
          </w:p>
          <w:p w:rsidR="00E65B1B" w:rsidP="006F38A1" w:rsidRDefault="00E65B1B" w14:paraId="35629C46" w14:textId="77777777">
            <w:pPr>
              <w:pStyle w:val="ListParagraph"/>
              <w:numPr>
                <w:ilvl w:val="1"/>
                <w:numId w:val="2"/>
              </w:numPr>
              <w:tabs>
                <w:tab w:val="left" w:pos="1435"/>
                <w:tab w:val="left" w:pos="1436"/>
              </w:tabs>
              <w:ind w:hanging="361"/>
            </w:pPr>
            <w:r>
              <w:t>Adoption of agenda by</w:t>
            </w:r>
            <w:r>
              <w:rPr>
                <w:spacing w:val="-3"/>
              </w:rPr>
              <w:t xml:space="preserve"> </w:t>
            </w:r>
            <w:r>
              <w:t>consensus</w:t>
            </w:r>
          </w:p>
          <w:p w:rsidR="00E65B1B" w:rsidP="006F38A1" w:rsidRDefault="00E65B1B" w14:paraId="231209DD" w14:textId="77777777">
            <w:pPr>
              <w:pStyle w:val="ListParagraph"/>
              <w:numPr>
                <w:ilvl w:val="1"/>
                <w:numId w:val="2"/>
              </w:numPr>
              <w:tabs>
                <w:tab w:val="left" w:pos="1435"/>
                <w:tab w:val="left" w:pos="1436"/>
              </w:tabs>
              <w:ind w:hanging="361"/>
            </w:pPr>
            <w:r>
              <w:t>Adoption of minutes by</w:t>
            </w:r>
            <w:r>
              <w:rPr>
                <w:spacing w:val="-8"/>
              </w:rPr>
              <w:t xml:space="preserve"> </w:t>
            </w:r>
            <w:r>
              <w:t>consensus</w:t>
            </w:r>
          </w:p>
          <w:p w:rsidR="00E65B1B" w:rsidP="006F38A1" w:rsidRDefault="00E65B1B" w14:paraId="0611345D" w14:textId="77777777">
            <w:pPr>
              <w:pStyle w:val="ListParagraph"/>
              <w:numPr>
                <w:ilvl w:val="1"/>
                <w:numId w:val="2"/>
              </w:numPr>
              <w:tabs>
                <w:tab w:val="left" w:pos="1435"/>
                <w:tab w:val="left" w:pos="1436"/>
              </w:tabs>
              <w:ind w:hanging="361"/>
            </w:pPr>
            <w:r>
              <w:t>Items for decision by</w:t>
            </w:r>
            <w:r>
              <w:rPr>
                <w:spacing w:val="-7"/>
              </w:rPr>
              <w:t xml:space="preserve"> </w:t>
            </w:r>
            <w:r>
              <w:t>motion</w:t>
            </w:r>
          </w:p>
          <w:p w:rsidR="00E65B1B" w:rsidP="006F38A1" w:rsidRDefault="00E65B1B" w14:paraId="5D12756D" w14:textId="77777777">
            <w:pPr>
              <w:pStyle w:val="ListParagraph"/>
              <w:numPr>
                <w:ilvl w:val="1"/>
                <w:numId w:val="2"/>
              </w:numPr>
              <w:tabs>
                <w:tab w:val="left" w:pos="1435"/>
                <w:tab w:val="left" w:pos="1436"/>
              </w:tabs>
              <w:ind w:right="146"/>
            </w:pPr>
            <w:r>
              <w:t>Items for discussion, which may result in action items to be brought to future board meetings</w:t>
            </w:r>
          </w:p>
          <w:p w:rsidR="00E65B1B" w:rsidP="006F38A1" w:rsidRDefault="00E65B1B" w14:paraId="282FC5CB" w14:textId="77777777">
            <w:pPr>
              <w:pStyle w:val="ListParagraph"/>
              <w:numPr>
                <w:ilvl w:val="1"/>
                <w:numId w:val="2"/>
              </w:numPr>
              <w:tabs>
                <w:tab w:val="left" w:pos="1434"/>
                <w:tab w:val="left" w:pos="1436"/>
              </w:tabs>
              <w:ind w:left="1434" w:right="422"/>
            </w:pPr>
            <w:r>
              <w:t>Items for information, which are not discussed unless there is a specific question relating to one of the</w:t>
            </w:r>
            <w:r>
              <w:rPr>
                <w:spacing w:val="-4"/>
              </w:rPr>
              <w:t xml:space="preserve"> </w:t>
            </w:r>
            <w:r>
              <w:t>items.</w:t>
            </w:r>
          </w:p>
          <w:p w:rsidR="00E65B1B" w:rsidP="006F38A1" w:rsidRDefault="00E65B1B" w14:paraId="4BC3C580" w14:textId="77777777">
            <w:pPr>
              <w:pStyle w:val="ListParagraph"/>
              <w:numPr>
                <w:ilvl w:val="1"/>
                <w:numId w:val="2"/>
              </w:numPr>
              <w:tabs>
                <w:tab w:val="left" w:pos="1434"/>
                <w:tab w:val="left" w:pos="1435"/>
              </w:tabs>
              <w:ind w:left="1434" w:hanging="361"/>
            </w:pPr>
            <w:r>
              <w:t>Directors only session if</w:t>
            </w:r>
            <w:r>
              <w:rPr>
                <w:spacing w:val="-6"/>
              </w:rPr>
              <w:t xml:space="preserve"> </w:t>
            </w:r>
            <w:r>
              <w:t>required</w:t>
            </w:r>
          </w:p>
          <w:p w:rsidR="00E65B1B" w:rsidP="006F38A1" w:rsidRDefault="00E65B1B" w14:paraId="307CA7A7" w14:textId="77777777">
            <w:pPr>
              <w:pStyle w:val="ListParagraph"/>
              <w:numPr>
                <w:ilvl w:val="1"/>
                <w:numId w:val="2"/>
              </w:numPr>
              <w:tabs>
                <w:tab w:val="left" w:pos="1434"/>
                <w:tab w:val="left" w:pos="1435"/>
              </w:tabs>
              <w:ind w:left="1434" w:hanging="361"/>
            </w:pPr>
            <w:r>
              <w:t>Adjournment.</w:t>
            </w:r>
          </w:p>
          <w:p w:rsidR="00E65B1B" w:rsidRDefault="00E65B1B" w14:paraId="146256C0" w14:textId="77777777">
            <w:pPr>
              <w:pStyle w:val="BodyText"/>
              <w:spacing w:before="5"/>
              <w:rPr>
                <w:rFonts w:ascii="Times New Roman"/>
                <w:sz w:val="26"/>
              </w:rPr>
            </w:pPr>
          </w:p>
        </w:tc>
      </w:tr>
      <w:tr w:rsidR="00E65B1B" w:rsidTr="78797FB2" w14:paraId="652D28FA" w14:textId="77777777">
        <w:tc>
          <w:tcPr>
            <w:tcW w:w="9276" w:type="dxa"/>
            <w:tcMar/>
          </w:tcPr>
          <w:p w:rsidR="006F38A1" w:rsidP="006F38A1" w:rsidRDefault="006F38A1" w14:paraId="5A8CC675" w14:textId="77777777">
            <w:pPr>
              <w:pStyle w:val="BodyText"/>
              <w:spacing w:before="1"/>
              <w:ind w:left="119"/>
            </w:pPr>
            <w:r>
              <w:t>VOTING</w:t>
            </w:r>
          </w:p>
          <w:p w:rsidR="006F38A1" w:rsidP="006F38A1" w:rsidRDefault="006F38A1" w14:paraId="65A66F10" w14:textId="77777777">
            <w:pPr>
              <w:pStyle w:val="BodyText"/>
            </w:pPr>
          </w:p>
          <w:p w:rsidR="006F38A1" w:rsidP="006F38A1" w:rsidRDefault="006F38A1" w14:paraId="3CFF9C9E" w14:textId="0BD96551">
            <w:pPr>
              <w:pStyle w:val="ListParagraph"/>
              <w:numPr>
                <w:ilvl w:val="0"/>
                <w:numId w:val="2"/>
              </w:numPr>
              <w:tabs>
                <w:tab w:val="left" w:pos="600"/>
              </w:tabs>
            </w:pPr>
            <w:r>
              <w:t>Voting will be by a show of hands unless a secret ballot is requested by a Board</w:t>
            </w:r>
            <w:r w:rsidRPr="006F38A1">
              <w:rPr>
                <w:spacing w:val="-21"/>
              </w:rPr>
              <w:t xml:space="preserve"> </w:t>
            </w:r>
            <w:r>
              <w:t>member.</w:t>
            </w:r>
          </w:p>
          <w:p w:rsidR="006F38A1" w:rsidP="006F38A1" w:rsidRDefault="006F38A1" w14:paraId="35283124" w14:textId="77777777">
            <w:pPr>
              <w:pStyle w:val="ListParagraph"/>
              <w:numPr>
                <w:ilvl w:val="0"/>
                <w:numId w:val="2"/>
              </w:numPr>
              <w:tabs>
                <w:tab w:val="left" w:pos="600"/>
              </w:tabs>
              <w:ind w:left="599"/>
            </w:pPr>
            <w:r>
              <w:t>The Chair shall only vote to break a</w:t>
            </w:r>
            <w:r>
              <w:rPr>
                <w:spacing w:val="-6"/>
              </w:rPr>
              <w:t xml:space="preserve"> </w:t>
            </w:r>
            <w:r>
              <w:t>tie.</w:t>
            </w:r>
          </w:p>
          <w:p w:rsidR="006F38A1" w:rsidP="006F38A1" w:rsidRDefault="006F38A1" w14:paraId="61F20074" w14:textId="77777777">
            <w:pPr>
              <w:pStyle w:val="ListParagraph"/>
              <w:numPr>
                <w:ilvl w:val="0"/>
                <w:numId w:val="2"/>
              </w:numPr>
              <w:tabs>
                <w:tab w:val="left" w:pos="600"/>
              </w:tabs>
              <w:ind w:left="599" w:right="378"/>
            </w:pPr>
            <w:r>
              <w:t>Board members voting against a motion may have their names recorded in the minutes by request.</w:t>
            </w:r>
          </w:p>
          <w:p w:rsidR="00E65B1B" w:rsidRDefault="00E65B1B" w14:paraId="319967BA" w14:textId="13D6383E">
            <w:pPr>
              <w:pStyle w:val="BodyText"/>
            </w:pPr>
          </w:p>
        </w:tc>
      </w:tr>
      <w:tr w:rsidR="00E65B1B" w:rsidTr="78797FB2" w14:paraId="1845E3A6" w14:textId="77777777">
        <w:tc>
          <w:tcPr>
            <w:tcW w:w="9276" w:type="dxa"/>
            <w:tcMar/>
          </w:tcPr>
          <w:p w:rsidR="006F38A1" w:rsidP="006F38A1" w:rsidRDefault="006F38A1" w14:paraId="4D6EE7AD" w14:textId="77777777">
            <w:pPr>
              <w:pStyle w:val="BodyText"/>
              <w:ind w:left="119"/>
            </w:pPr>
            <w:r>
              <w:t>MINUTES:</w:t>
            </w:r>
          </w:p>
          <w:p w:rsidR="006F38A1" w:rsidP="006F38A1" w:rsidRDefault="006F38A1" w14:paraId="32BABF2D" w14:textId="77777777">
            <w:pPr>
              <w:pStyle w:val="BodyText"/>
              <w:spacing w:before="10"/>
              <w:rPr>
                <w:sz w:val="21"/>
              </w:rPr>
            </w:pPr>
          </w:p>
          <w:p w:rsidR="006F38A1" w:rsidP="006F38A1" w:rsidRDefault="006F38A1" w14:paraId="4144E755" w14:textId="3EC0825E">
            <w:pPr>
              <w:pStyle w:val="ListParagraph"/>
              <w:numPr>
                <w:ilvl w:val="0"/>
                <w:numId w:val="2"/>
              </w:numPr>
              <w:tabs>
                <w:tab w:val="left" w:pos="600"/>
              </w:tabs>
              <w:ind w:right="189"/>
            </w:pPr>
            <w:r>
              <w:t>Minutes will be recorded by the staff for all meetings. They will be included in the information package for the next meeting. Upon the adoption of the minutes, the Chair shall sign them. The CEO is responsible for maintaining the file of approved</w:t>
            </w:r>
            <w:r w:rsidRPr="006F38A1">
              <w:rPr>
                <w:spacing w:val="-19"/>
              </w:rPr>
              <w:t xml:space="preserve"> </w:t>
            </w:r>
            <w:r>
              <w:t>minutes.</w:t>
            </w:r>
          </w:p>
          <w:p w:rsidR="00E65B1B" w:rsidRDefault="00E65B1B" w14:paraId="1089F9EE" w14:textId="77777777">
            <w:pPr>
              <w:pStyle w:val="BodyText"/>
            </w:pPr>
          </w:p>
        </w:tc>
      </w:tr>
    </w:tbl>
    <w:p w:rsidR="001945E6" w:rsidRDefault="001945E6" w14:paraId="608C4CE1" w14:textId="77777777">
      <w:pPr>
        <w:pStyle w:val="BodyText"/>
        <w:spacing w:before="10"/>
        <w:rPr>
          <w:sz w:val="18"/>
        </w:rPr>
      </w:pPr>
    </w:p>
    <w:p w:rsidR="001945E6" w:rsidRDefault="0072542A" w14:paraId="608C4CE2" w14:textId="77777777">
      <w:pPr>
        <w:pStyle w:val="Heading1"/>
        <w:ind w:left="124"/>
      </w:pPr>
      <w:r>
        <w:t>RELATED DOCUMENTS</w:t>
      </w:r>
    </w:p>
    <w:p w:rsidR="001945E6" w:rsidRDefault="0072542A" w14:paraId="608C4CE3" w14:textId="77777777">
      <w:pPr>
        <w:pStyle w:val="ListParagraph"/>
        <w:numPr>
          <w:ilvl w:val="0"/>
          <w:numId w:val="1"/>
        </w:numPr>
        <w:tabs>
          <w:tab w:val="left" w:pos="603"/>
        </w:tabs>
        <w:spacing w:before="101" w:line="273" w:lineRule="exact"/>
        <w:ind w:hanging="296"/>
        <w:rPr>
          <w:i/>
        </w:rPr>
      </w:pPr>
      <w:r>
        <w:rPr>
          <w:i/>
        </w:rPr>
        <w:t>Nominations/Elections</w:t>
      </w:r>
      <w:r>
        <w:rPr>
          <w:i/>
          <w:spacing w:val="-2"/>
        </w:rPr>
        <w:t xml:space="preserve"> </w:t>
      </w:r>
      <w:r>
        <w:rPr>
          <w:i/>
        </w:rPr>
        <w:t>Policy</w:t>
      </w:r>
    </w:p>
    <w:p w:rsidR="001945E6" w:rsidRDefault="0072542A" w14:paraId="608C4CE4" w14:textId="77777777">
      <w:pPr>
        <w:pStyle w:val="ListParagraph"/>
        <w:numPr>
          <w:ilvl w:val="0"/>
          <w:numId w:val="1"/>
        </w:numPr>
        <w:tabs>
          <w:tab w:val="left" w:pos="603"/>
        </w:tabs>
        <w:spacing w:line="265" w:lineRule="exact"/>
        <w:ind w:hanging="296"/>
        <w:rPr>
          <w:i/>
        </w:rPr>
      </w:pPr>
      <w:r>
        <w:rPr>
          <w:i/>
        </w:rPr>
        <w:t>Recruitment &amp; Selection</w:t>
      </w:r>
      <w:r>
        <w:rPr>
          <w:i/>
          <w:spacing w:val="-7"/>
        </w:rPr>
        <w:t xml:space="preserve"> </w:t>
      </w:r>
      <w:r>
        <w:rPr>
          <w:i/>
        </w:rPr>
        <w:t>Policy</w:t>
      </w:r>
    </w:p>
    <w:p w:rsidR="001945E6" w:rsidRDefault="0072542A" w14:paraId="608C4CE5" w14:textId="77777777">
      <w:pPr>
        <w:pStyle w:val="ListParagraph"/>
        <w:numPr>
          <w:ilvl w:val="0"/>
          <w:numId w:val="1"/>
        </w:numPr>
        <w:tabs>
          <w:tab w:val="left" w:pos="603"/>
        </w:tabs>
        <w:spacing w:line="273" w:lineRule="exact"/>
        <w:ind w:hanging="296"/>
        <w:rPr>
          <w:i/>
        </w:rPr>
      </w:pPr>
      <w:r>
        <w:rPr>
          <w:i/>
        </w:rPr>
        <w:t>Board of Directors Meeting Minutes and Agendas</w:t>
      </w:r>
      <w:r>
        <w:rPr>
          <w:i/>
          <w:spacing w:val="-16"/>
        </w:rPr>
        <w:t xml:space="preserve"> </w:t>
      </w:r>
      <w:r>
        <w:rPr>
          <w:i/>
        </w:rPr>
        <w:t>procedures</w:t>
      </w:r>
    </w:p>
    <w:p w:rsidR="001945E6" w:rsidRDefault="001945E6" w14:paraId="608C4CE6" w14:textId="77777777">
      <w:pPr>
        <w:pStyle w:val="BodyText"/>
        <w:rPr>
          <w:i/>
          <w:sz w:val="20"/>
        </w:rPr>
      </w:pPr>
    </w:p>
    <w:p w:rsidR="001945E6" w:rsidRDefault="001945E6" w14:paraId="608C4CE7" w14:textId="77777777">
      <w:pPr>
        <w:pStyle w:val="BodyText"/>
        <w:spacing w:before="8"/>
        <w:rPr>
          <w:i/>
          <w:sz w:val="20"/>
        </w:rPr>
      </w:pPr>
    </w:p>
    <w:p w:rsidR="001945E6" w:rsidP="78797FB2" w:rsidRDefault="0072542A" w14:paraId="608C4CE8" w14:textId="65AD80D4">
      <w:pPr>
        <w:spacing w:before="57"/>
        <w:ind w:left="119"/>
        <w:rPr>
          <w:i w:val="1"/>
          <w:iCs w:val="1"/>
        </w:rPr>
      </w:pPr>
      <w:r w:rsidRPr="78797FB2" w:rsidR="0072542A">
        <w:rPr>
          <w:i w:val="1"/>
          <w:iCs w:val="1"/>
        </w:rPr>
        <w:t>Approval date: 202</w:t>
      </w:r>
      <w:r w:rsidRPr="78797FB2" w:rsidR="71B303BB">
        <w:rPr>
          <w:i w:val="1"/>
          <w:iCs w:val="1"/>
        </w:rPr>
        <w:t>4-09-20</w:t>
      </w:r>
    </w:p>
    <w:sectPr w:rsidR="001945E6">
      <w:headerReference w:type="default" r:id="rId10"/>
      <w:footerReference w:type="default" r:id="rId11"/>
      <w:pgSz w:w="12240" w:h="15840" w:orient="portrait"/>
      <w:pgMar w:top="1320" w:right="1620" w:bottom="720" w:left="1560" w:header="575"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7E0C" w:rsidRDefault="002F7E0C" w14:paraId="1921F1C7" w14:textId="77777777">
      <w:r>
        <w:separator/>
      </w:r>
    </w:p>
  </w:endnote>
  <w:endnote w:type="continuationSeparator" w:id="0">
    <w:p w:rsidR="002F7E0C" w:rsidRDefault="002F7E0C" w14:paraId="66353B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45E6" w:rsidRDefault="0072542A" w14:paraId="608C4CEB" w14:textId="77777777">
    <w:pPr>
      <w:pStyle w:val="BodyText"/>
      <w:spacing w:line="14" w:lineRule="auto"/>
      <w:rPr>
        <w:sz w:val="20"/>
      </w:rPr>
    </w:pPr>
    <w:r>
      <w:pict w14:anchorId="608C4CEF">
        <v:shapetype id="_x0000_t202" coordsize="21600,21600" o:spt="202" path="m,l,21600r21600,l21600,xe">
          <v:stroke joinstyle="miter"/>
          <v:path gradientshapeok="t" o:connecttype="rect"/>
        </v:shapetype>
        <v:shape id="_x0000_s1025" style="position:absolute;margin-left:300.75pt;margin-top:754.85pt;width:10.45pt;height:10.95pt;z-index:-251783168;mso-position-horizontal-relative:page;mso-position-vertical-relative:page" filled="f" stroked="f" type="#_x0000_t202">
          <v:textbox style="mso-next-textbox:#_x0000_s1025" inset="0,0,0,0">
            <w:txbxContent>
              <w:p w:rsidR="001945E6" w:rsidRDefault="0072542A" w14:paraId="608C4CF1"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7E0C" w:rsidRDefault="002F7E0C" w14:paraId="579FD0C7" w14:textId="77777777">
      <w:r>
        <w:separator/>
      </w:r>
    </w:p>
  </w:footnote>
  <w:footnote w:type="continuationSeparator" w:id="0">
    <w:p w:rsidR="002F7E0C" w:rsidRDefault="002F7E0C" w14:paraId="47C8BA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945E6" w:rsidRDefault="0072542A" w14:paraId="608C4CEA" w14:textId="77777777">
    <w:pPr>
      <w:pStyle w:val="BodyText"/>
      <w:spacing w:line="14" w:lineRule="auto"/>
      <w:rPr>
        <w:sz w:val="20"/>
      </w:rPr>
    </w:pPr>
    <w:r>
      <w:rPr>
        <w:noProof/>
      </w:rPr>
      <w:drawing>
        <wp:anchor distT="0" distB="0" distL="0" distR="0" simplePos="0" relativeHeight="251660288" behindDoc="1" locked="0" layoutInCell="1" allowOverlap="1" wp14:anchorId="608C4CEC" wp14:editId="608C4CED">
          <wp:simplePos x="0" y="0"/>
          <wp:positionH relativeFrom="page">
            <wp:posOffset>5737861</wp:posOffset>
          </wp:positionH>
          <wp:positionV relativeFrom="page">
            <wp:posOffset>365125</wp:posOffset>
          </wp:positionV>
          <wp:extent cx="1613876" cy="355599"/>
          <wp:effectExtent l="0" t="0" r="0" b="0"/>
          <wp:wrapNone/>
          <wp:docPr id="179935726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3876" cy="355599"/>
                  </a:xfrm>
                  <a:prstGeom prst="rect">
                    <a:avLst/>
                  </a:prstGeom>
                </pic:spPr>
              </pic:pic>
            </a:graphicData>
          </a:graphic>
        </wp:anchor>
      </w:drawing>
    </w:r>
    <w:r>
      <w:pict w14:anchorId="608C4CEE">
        <v:shapetype id="_x0000_t202" coordsize="21600,21600" o:spt="202" path="m,l,21600r21600,l21600,xe">
          <v:stroke joinstyle="miter"/>
          <v:path gradientshapeok="t" o:connecttype="rect"/>
        </v:shapetype>
        <v:shape id="_x0000_s1026" style="position:absolute;margin-left:89pt;margin-top:38.65pt;width:128.95pt;height:16.05pt;z-index:-251784192;mso-position-horizontal-relative:page;mso-position-vertical-relative:page" filled="f" stroked="f" type="#_x0000_t202">
          <v:textbox style="mso-next-textbox:#_x0000_s1026" inset="0,0,0,0">
            <w:txbxContent>
              <w:p w:rsidR="001945E6" w:rsidRDefault="0072542A" w14:paraId="608C4CF0" w14:textId="77777777">
                <w:pPr>
                  <w:spacing w:line="306" w:lineRule="exact"/>
                  <w:ind w:left="20"/>
                  <w:rPr>
                    <w:b/>
                    <w:sz w:val="28"/>
                  </w:rPr>
                </w:pPr>
                <w:r>
                  <w:rPr>
                    <w:b/>
                    <w:sz w:val="28"/>
                  </w:rPr>
                  <w:t>GOVERNANCE POLICY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610"/>
    <w:multiLevelType w:val="hybridMultilevel"/>
    <w:tmpl w:val="A9D278AC"/>
    <w:lvl w:ilvl="0" w:tplc="D2B87644">
      <w:numFmt w:val="bullet"/>
      <w:lvlText w:val=""/>
      <w:lvlJc w:val="left"/>
      <w:pPr>
        <w:ind w:left="602" w:hanging="295"/>
      </w:pPr>
      <w:rPr>
        <w:rFonts w:hint="default" w:ascii="Symbol" w:hAnsi="Symbol" w:eastAsia="Symbol" w:cs="Symbol"/>
        <w:w w:val="100"/>
        <w:sz w:val="22"/>
        <w:szCs w:val="22"/>
      </w:rPr>
    </w:lvl>
    <w:lvl w:ilvl="1" w:tplc="9E02247E">
      <w:numFmt w:val="bullet"/>
      <w:lvlText w:val="•"/>
      <w:lvlJc w:val="left"/>
      <w:pPr>
        <w:ind w:left="1446" w:hanging="295"/>
      </w:pPr>
      <w:rPr>
        <w:rFonts w:hint="default"/>
      </w:rPr>
    </w:lvl>
    <w:lvl w:ilvl="2" w:tplc="3D9CD5D6">
      <w:numFmt w:val="bullet"/>
      <w:lvlText w:val="•"/>
      <w:lvlJc w:val="left"/>
      <w:pPr>
        <w:ind w:left="2292" w:hanging="295"/>
      </w:pPr>
      <w:rPr>
        <w:rFonts w:hint="default"/>
      </w:rPr>
    </w:lvl>
    <w:lvl w:ilvl="3" w:tplc="075EFF92">
      <w:numFmt w:val="bullet"/>
      <w:lvlText w:val="•"/>
      <w:lvlJc w:val="left"/>
      <w:pPr>
        <w:ind w:left="3138" w:hanging="295"/>
      </w:pPr>
      <w:rPr>
        <w:rFonts w:hint="default"/>
      </w:rPr>
    </w:lvl>
    <w:lvl w:ilvl="4" w:tplc="416C38A2">
      <w:numFmt w:val="bullet"/>
      <w:lvlText w:val="•"/>
      <w:lvlJc w:val="left"/>
      <w:pPr>
        <w:ind w:left="3984" w:hanging="295"/>
      </w:pPr>
      <w:rPr>
        <w:rFonts w:hint="default"/>
      </w:rPr>
    </w:lvl>
    <w:lvl w:ilvl="5" w:tplc="094859D6">
      <w:numFmt w:val="bullet"/>
      <w:lvlText w:val="•"/>
      <w:lvlJc w:val="left"/>
      <w:pPr>
        <w:ind w:left="4830" w:hanging="295"/>
      </w:pPr>
      <w:rPr>
        <w:rFonts w:hint="default"/>
      </w:rPr>
    </w:lvl>
    <w:lvl w:ilvl="6" w:tplc="C7AA77BE">
      <w:numFmt w:val="bullet"/>
      <w:lvlText w:val="•"/>
      <w:lvlJc w:val="left"/>
      <w:pPr>
        <w:ind w:left="5676" w:hanging="295"/>
      </w:pPr>
      <w:rPr>
        <w:rFonts w:hint="default"/>
      </w:rPr>
    </w:lvl>
    <w:lvl w:ilvl="7" w:tplc="10586D26">
      <w:numFmt w:val="bullet"/>
      <w:lvlText w:val="•"/>
      <w:lvlJc w:val="left"/>
      <w:pPr>
        <w:ind w:left="6522" w:hanging="295"/>
      </w:pPr>
      <w:rPr>
        <w:rFonts w:hint="default"/>
      </w:rPr>
    </w:lvl>
    <w:lvl w:ilvl="8" w:tplc="A1DE5FA6">
      <w:numFmt w:val="bullet"/>
      <w:lvlText w:val="•"/>
      <w:lvlJc w:val="left"/>
      <w:pPr>
        <w:ind w:left="7368" w:hanging="295"/>
      </w:pPr>
      <w:rPr>
        <w:rFonts w:hint="default"/>
      </w:rPr>
    </w:lvl>
  </w:abstractNum>
  <w:abstractNum w:abstractNumId="1" w15:restartNumberingAfterBreak="0">
    <w:nsid w:val="0E5212A9"/>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2" w15:restartNumberingAfterBreak="0">
    <w:nsid w:val="130D7AAB"/>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3" w15:restartNumberingAfterBreak="0">
    <w:nsid w:val="2AB47CE7"/>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4" w15:restartNumberingAfterBreak="0">
    <w:nsid w:val="309E48D9"/>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5" w15:restartNumberingAfterBreak="0">
    <w:nsid w:val="39524F54"/>
    <w:multiLevelType w:val="hybridMultilevel"/>
    <w:tmpl w:val="4004536A"/>
    <w:lvl w:ilvl="0" w:tplc="9EC6A622">
      <w:start w:val="1"/>
      <w:numFmt w:val="decimal"/>
      <w:lvlText w:val="%1."/>
      <w:lvlJc w:val="left"/>
      <w:pPr>
        <w:ind w:left="600" w:hanging="361"/>
      </w:pPr>
      <w:rPr>
        <w:rFonts w:hint="default" w:ascii="Calibri" w:hAnsi="Calibri" w:eastAsia="Calibri" w:cs="Calibri"/>
        <w:w w:val="100"/>
        <w:sz w:val="22"/>
        <w:szCs w:val="22"/>
      </w:rPr>
    </w:lvl>
    <w:lvl w:ilvl="1" w:tplc="1136BDAA">
      <w:numFmt w:val="bullet"/>
      <w:lvlText w:val="•"/>
      <w:lvlJc w:val="left"/>
      <w:pPr>
        <w:ind w:left="1435" w:hanging="360"/>
      </w:pPr>
      <w:rPr>
        <w:rFonts w:hint="default" w:ascii="Calibri" w:hAnsi="Calibri" w:eastAsia="Calibri" w:cs="Calibri"/>
        <w:w w:val="100"/>
        <w:sz w:val="22"/>
        <w:szCs w:val="22"/>
      </w:rPr>
    </w:lvl>
    <w:lvl w:ilvl="2" w:tplc="B75AAEEC">
      <w:numFmt w:val="bullet"/>
      <w:lvlText w:val="•"/>
      <w:lvlJc w:val="left"/>
      <w:pPr>
        <w:ind w:left="2286" w:hanging="360"/>
      </w:pPr>
      <w:rPr>
        <w:rFonts w:hint="default"/>
      </w:rPr>
    </w:lvl>
    <w:lvl w:ilvl="3" w:tplc="49EE8A70">
      <w:numFmt w:val="bullet"/>
      <w:lvlText w:val="•"/>
      <w:lvlJc w:val="left"/>
      <w:pPr>
        <w:ind w:left="3133" w:hanging="360"/>
      </w:pPr>
      <w:rPr>
        <w:rFonts w:hint="default"/>
      </w:rPr>
    </w:lvl>
    <w:lvl w:ilvl="4" w:tplc="6CAA355C">
      <w:numFmt w:val="bullet"/>
      <w:lvlText w:val="•"/>
      <w:lvlJc w:val="left"/>
      <w:pPr>
        <w:ind w:left="3980" w:hanging="360"/>
      </w:pPr>
      <w:rPr>
        <w:rFonts w:hint="default"/>
      </w:rPr>
    </w:lvl>
    <w:lvl w:ilvl="5" w:tplc="646AC42C">
      <w:numFmt w:val="bullet"/>
      <w:lvlText w:val="•"/>
      <w:lvlJc w:val="left"/>
      <w:pPr>
        <w:ind w:left="4826" w:hanging="360"/>
      </w:pPr>
      <w:rPr>
        <w:rFonts w:hint="default"/>
      </w:rPr>
    </w:lvl>
    <w:lvl w:ilvl="6" w:tplc="78A60D8C">
      <w:numFmt w:val="bullet"/>
      <w:lvlText w:val="•"/>
      <w:lvlJc w:val="left"/>
      <w:pPr>
        <w:ind w:left="5673" w:hanging="360"/>
      </w:pPr>
      <w:rPr>
        <w:rFonts w:hint="default"/>
      </w:rPr>
    </w:lvl>
    <w:lvl w:ilvl="7" w:tplc="1B444F54">
      <w:numFmt w:val="bullet"/>
      <w:lvlText w:val="•"/>
      <w:lvlJc w:val="left"/>
      <w:pPr>
        <w:ind w:left="6520" w:hanging="360"/>
      </w:pPr>
      <w:rPr>
        <w:rFonts w:hint="default"/>
      </w:rPr>
    </w:lvl>
    <w:lvl w:ilvl="8" w:tplc="C536292C">
      <w:numFmt w:val="bullet"/>
      <w:lvlText w:val="•"/>
      <w:lvlJc w:val="left"/>
      <w:pPr>
        <w:ind w:left="7366" w:hanging="360"/>
      </w:pPr>
      <w:rPr>
        <w:rFonts w:hint="default"/>
      </w:rPr>
    </w:lvl>
  </w:abstractNum>
  <w:abstractNum w:abstractNumId="6" w15:restartNumberingAfterBreak="0">
    <w:nsid w:val="48691B2F"/>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7" w15:restartNumberingAfterBreak="0">
    <w:nsid w:val="4F995A5E"/>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8" w15:restartNumberingAfterBreak="0">
    <w:nsid w:val="53EC4E6F"/>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abstractNum w:abstractNumId="9" w15:restartNumberingAfterBreak="0">
    <w:nsid w:val="773C029C"/>
    <w:multiLevelType w:val="hybridMultilevel"/>
    <w:tmpl w:val="4004536A"/>
    <w:lvl w:ilvl="0" w:tplc="FFFFFFFF">
      <w:start w:val="1"/>
      <w:numFmt w:val="decimal"/>
      <w:lvlText w:val="%1."/>
      <w:lvlJc w:val="left"/>
      <w:pPr>
        <w:ind w:left="600" w:hanging="361"/>
      </w:pPr>
      <w:rPr>
        <w:rFonts w:hint="default" w:ascii="Calibri" w:hAnsi="Calibri" w:eastAsia="Calibri" w:cs="Calibri"/>
        <w:w w:val="100"/>
        <w:sz w:val="22"/>
        <w:szCs w:val="22"/>
      </w:rPr>
    </w:lvl>
    <w:lvl w:ilvl="1" w:tplc="FFFFFFFF">
      <w:numFmt w:val="bullet"/>
      <w:lvlText w:val="•"/>
      <w:lvlJc w:val="left"/>
      <w:pPr>
        <w:ind w:left="1435" w:hanging="360"/>
      </w:pPr>
      <w:rPr>
        <w:rFonts w:hint="default" w:ascii="Calibri" w:hAnsi="Calibri" w:eastAsia="Calibri" w:cs="Calibri"/>
        <w:w w:val="100"/>
        <w:sz w:val="22"/>
        <w:szCs w:val="22"/>
      </w:rPr>
    </w:lvl>
    <w:lvl w:ilvl="2" w:tplc="FFFFFFFF">
      <w:numFmt w:val="bullet"/>
      <w:lvlText w:val="•"/>
      <w:lvlJc w:val="left"/>
      <w:pPr>
        <w:ind w:left="2286" w:hanging="360"/>
      </w:pPr>
      <w:rPr>
        <w:rFonts w:hint="default"/>
      </w:rPr>
    </w:lvl>
    <w:lvl w:ilvl="3" w:tplc="FFFFFFFF">
      <w:numFmt w:val="bullet"/>
      <w:lvlText w:val="•"/>
      <w:lvlJc w:val="left"/>
      <w:pPr>
        <w:ind w:left="3133" w:hanging="360"/>
      </w:pPr>
      <w:rPr>
        <w:rFonts w:hint="default"/>
      </w:rPr>
    </w:lvl>
    <w:lvl w:ilvl="4" w:tplc="FFFFFFFF">
      <w:numFmt w:val="bullet"/>
      <w:lvlText w:val="•"/>
      <w:lvlJc w:val="left"/>
      <w:pPr>
        <w:ind w:left="3980" w:hanging="360"/>
      </w:pPr>
      <w:rPr>
        <w:rFonts w:hint="default"/>
      </w:rPr>
    </w:lvl>
    <w:lvl w:ilvl="5" w:tplc="FFFFFFFF">
      <w:numFmt w:val="bullet"/>
      <w:lvlText w:val="•"/>
      <w:lvlJc w:val="left"/>
      <w:pPr>
        <w:ind w:left="4826" w:hanging="360"/>
      </w:pPr>
      <w:rPr>
        <w:rFonts w:hint="default"/>
      </w:rPr>
    </w:lvl>
    <w:lvl w:ilvl="6" w:tplc="FFFFFFFF">
      <w:numFmt w:val="bullet"/>
      <w:lvlText w:val="•"/>
      <w:lvlJc w:val="left"/>
      <w:pPr>
        <w:ind w:left="5673" w:hanging="360"/>
      </w:pPr>
      <w:rPr>
        <w:rFonts w:hint="default"/>
      </w:rPr>
    </w:lvl>
    <w:lvl w:ilvl="7" w:tplc="FFFFFFFF">
      <w:numFmt w:val="bullet"/>
      <w:lvlText w:val="•"/>
      <w:lvlJc w:val="left"/>
      <w:pPr>
        <w:ind w:left="6520" w:hanging="360"/>
      </w:pPr>
      <w:rPr>
        <w:rFonts w:hint="default"/>
      </w:rPr>
    </w:lvl>
    <w:lvl w:ilvl="8" w:tplc="FFFFFFFF">
      <w:numFmt w:val="bullet"/>
      <w:lvlText w:val="•"/>
      <w:lvlJc w:val="left"/>
      <w:pPr>
        <w:ind w:left="7366" w:hanging="360"/>
      </w:pPr>
      <w:rPr>
        <w:rFonts w:hint="default"/>
      </w:rPr>
    </w:lvl>
  </w:abstractNum>
  <w:num w:numId="1" w16cid:durableId="1976257023">
    <w:abstractNumId w:val="0"/>
  </w:num>
  <w:num w:numId="2" w16cid:durableId="303245732">
    <w:abstractNumId w:val="5"/>
  </w:num>
  <w:num w:numId="3" w16cid:durableId="2146773320">
    <w:abstractNumId w:val="4"/>
  </w:num>
  <w:num w:numId="4" w16cid:durableId="1348364790">
    <w:abstractNumId w:val="2"/>
  </w:num>
  <w:num w:numId="5" w16cid:durableId="415446824">
    <w:abstractNumId w:val="6"/>
  </w:num>
  <w:num w:numId="6" w16cid:durableId="792796281">
    <w:abstractNumId w:val="8"/>
  </w:num>
  <w:num w:numId="7" w16cid:durableId="330447415">
    <w:abstractNumId w:val="7"/>
  </w:num>
  <w:num w:numId="8" w16cid:durableId="1483348110">
    <w:abstractNumId w:val="9"/>
  </w:num>
  <w:num w:numId="9" w16cid:durableId="1863012420">
    <w:abstractNumId w:val="3"/>
  </w:num>
  <w:num w:numId="10" w16cid:durableId="58977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945E6"/>
    <w:rsid w:val="00136E2F"/>
    <w:rsid w:val="00147802"/>
    <w:rsid w:val="001945E6"/>
    <w:rsid w:val="002F7E0C"/>
    <w:rsid w:val="005135FB"/>
    <w:rsid w:val="00662AE7"/>
    <w:rsid w:val="006F38A1"/>
    <w:rsid w:val="0072542A"/>
    <w:rsid w:val="00B12645"/>
    <w:rsid w:val="00E65B1B"/>
    <w:rsid w:val="00FA3A9D"/>
    <w:rsid w:val="12142F7B"/>
    <w:rsid w:val="20D66ED1"/>
    <w:rsid w:val="39846D66"/>
    <w:rsid w:val="640243E2"/>
    <w:rsid w:val="71B303BB"/>
    <w:rsid w:val="78797F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4CA0"/>
  <w15:docId w15:val="{68C6A6CA-F034-4FE1-AB38-36E729E1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9" w:hanging="361"/>
    </w:pPr>
  </w:style>
  <w:style w:type="paragraph" w:styleId="TableParagraph" w:customStyle="1">
    <w:name w:val="Table Paragraph"/>
    <w:basedOn w:val="Normal"/>
    <w:uiPriority w:val="1"/>
    <w:qFormat/>
  </w:style>
  <w:style w:type="table" w:styleId="TableGrid">
    <w:name w:val="Table Grid"/>
    <w:basedOn w:val="TableNormal"/>
    <w:uiPriority w:val="39"/>
    <w:rsid w:val="00E65B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F38A1"/>
    <w:pPr>
      <w:tabs>
        <w:tab w:val="center" w:pos="4680"/>
        <w:tab w:val="right" w:pos="9360"/>
      </w:tabs>
    </w:pPr>
  </w:style>
  <w:style w:type="character" w:styleId="HeaderChar" w:customStyle="1">
    <w:name w:val="Header Char"/>
    <w:basedOn w:val="DefaultParagraphFont"/>
    <w:link w:val="Header"/>
    <w:uiPriority w:val="99"/>
    <w:rsid w:val="006F38A1"/>
    <w:rPr>
      <w:rFonts w:ascii="Calibri" w:hAnsi="Calibri" w:eastAsia="Calibri" w:cs="Calibri"/>
    </w:rPr>
  </w:style>
  <w:style w:type="paragraph" w:styleId="Footer">
    <w:name w:val="footer"/>
    <w:basedOn w:val="Normal"/>
    <w:link w:val="FooterChar"/>
    <w:uiPriority w:val="99"/>
    <w:unhideWhenUsed/>
    <w:rsid w:val="006F38A1"/>
    <w:pPr>
      <w:tabs>
        <w:tab w:val="center" w:pos="4680"/>
        <w:tab w:val="right" w:pos="9360"/>
      </w:tabs>
    </w:pPr>
  </w:style>
  <w:style w:type="character" w:styleId="FooterChar" w:customStyle="1">
    <w:name w:val="Footer Char"/>
    <w:basedOn w:val="DefaultParagraphFont"/>
    <w:link w:val="Footer"/>
    <w:uiPriority w:val="99"/>
    <w:rsid w:val="006F38A1"/>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F97EA134F99438DECE97FA509C4DF" ma:contentTypeVersion="17" ma:contentTypeDescription="Create a new document." ma:contentTypeScope="" ma:versionID="bc298ffdc97c63c84d981b1df6d66c7e">
  <xsd:schema xmlns:xsd="http://www.w3.org/2001/XMLSchema" xmlns:xs="http://www.w3.org/2001/XMLSchema" xmlns:p="http://schemas.microsoft.com/office/2006/metadata/properties" xmlns:ns2="954cba4d-70b2-4a33-9101-06a20bc81493" xmlns:ns3="38f69460-7484-48b3-a54e-dc42d0bd15e0" targetNamespace="http://schemas.microsoft.com/office/2006/metadata/properties" ma:root="true" ma:fieldsID="a33a1bbea4fb529ff5e9c2453308289d" ns2:_="" ns3:_="">
    <xsd:import namespace="954cba4d-70b2-4a33-9101-06a20bc81493"/>
    <xsd:import namespace="38f69460-7484-48b3-a54e-dc42d0bd1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Associate_x0020_procedure" minOccurs="0"/>
                <xsd:element ref="ns2:Associated_x0020_Form" minOccurs="0"/>
                <xsd:element ref="ns2:AssociatedDoc3" minOccurs="0"/>
                <xsd:element ref="ns2:MediaServiceSearchProperties" minOccurs="0"/>
                <xsd:element ref="ns2:Next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cba4d-70b2-4a33-9101-06a20bc81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Associate_x0020_procedure" ma:index="19" nillable="true" ma:displayName="Associated Doc 1" ma:format="Hyperlink" ma:internalName="Associate_x0020_procedure">
      <xsd:complexType>
        <xsd:complexContent>
          <xsd:extension base="dms:URL">
            <xsd:sequence>
              <xsd:element name="Url" type="dms:ValidUrl" minOccurs="0" nillable="true"/>
              <xsd:element name="Description" type="xsd:string" nillable="true"/>
            </xsd:sequence>
          </xsd:extension>
        </xsd:complexContent>
      </xsd:complexType>
    </xsd:element>
    <xsd:element name="Associated_x0020_Form" ma:index="20" nillable="true" ma:displayName="Associated Doc 2" ma:format="Hyperlink" ma:internalName="Associated_x0020_Form">
      <xsd:complexType>
        <xsd:complexContent>
          <xsd:extension base="dms:URL">
            <xsd:sequence>
              <xsd:element name="Url" type="dms:ValidUrl" minOccurs="0" nillable="true"/>
              <xsd:element name="Description" type="xsd:string" nillable="true"/>
            </xsd:sequence>
          </xsd:extension>
        </xsd:complexContent>
      </xsd:complexType>
    </xsd:element>
    <xsd:element name="AssociatedDoc3" ma:index="21" nillable="true" ma:displayName="Associated Doc 3" ma:format="Hyperlink" ma:internalName="AssociatedDoc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NextReviewDate" ma:index="23" nillable="true" ma:displayName="NextReviewDate" ma:format="DateOnly" ma:internalName="Next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f69460-7484-48b3-a54e-dc42d0bd15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ReviewDate xmlns="954cba4d-70b2-4a33-9101-06a20bc81493">2026-09-20T07:00:00+00:00</NextReviewDate>
    <Associate_x0020_procedure xmlns="954cba4d-70b2-4a33-9101-06a20bc81493">
      <Url xsi:nil="true"/>
      <Description xsi:nil="true"/>
    </Associate_x0020_procedure>
    <AssociatedDoc3 xmlns="954cba4d-70b2-4a33-9101-06a20bc81493">
      <Url xsi:nil="true"/>
      <Description xsi:nil="true"/>
    </AssociatedDoc3>
    <Associated_x0020_Form xmlns="954cba4d-70b2-4a33-9101-06a20bc81493">
      <Url xsi:nil="true"/>
      <Description xsi:nil="true"/>
    </Associated_x0020_Form>
  </documentManagement>
</p:properties>
</file>

<file path=customXml/itemProps1.xml><?xml version="1.0" encoding="utf-8"?>
<ds:datastoreItem xmlns:ds="http://schemas.openxmlformats.org/officeDocument/2006/customXml" ds:itemID="{DD235770-4571-416F-AECB-7561093EA066}">
  <ds:schemaRefs>
    <ds:schemaRef ds:uri="http://schemas.openxmlformats.org/officeDocument/2006/bibliography"/>
  </ds:schemaRefs>
</ds:datastoreItem>
</file>

<file path=customXml/itemProps2.xml><?xml version="1.0" encoding="utf-8"?>
<ds:datastoreItem xmlns:ds="http://schemas.openxmlformats.org/officeDocument/2006/customXml" ds:itemID="{B4BBC89D-C459-4A0D-B413-57ACE0CF8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cba4d-70b2-4a33-9101-06a20bc81493"/>
    <ds:schemaRef ds:uri="38f69460-7484-48b3-a54e-dc42d0bd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2D0A-F4D1-4658-AC67-1E51CE2751D6}">
  <ds:schemaRefs>
    <ds:schemaRef ds:uri="http://schemas.microsoft.com/sharepoint/v3/contenttype/forms"/>
  </ds:schemaRefs>
</ds:datastoreItem>
</file>

<file path=customXml/itemProps4.xml><?xml version="1.0" encoding="utf-8"?>
<ds:datastoreItem xmlns:ds="http://schemas.openxmlformats.org/officeDocument/2006/customXml" ds:itemID="{76B475FF-0192-450B-9176-746E95D29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pana</dc:creator>
  <cp:lastModifiedBy>Boychuk, Cole</cp:lastModifiedBy>
  <cp:revision>8</cp:revision>
  <dcterms:created xsi:type="dcterms:W3CDTF">2024-07-02T16:07:00Z</dcterms:created>
  <dcterms:modified xsi:type="dcterms:W3CDTF">2024-09-26T19:25:30Z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Acrobat PDFMaker 20 for Word</vt:lpwstr>
  </property>
  <property fmtid="{D5CDD505-2E9C-101B-9397-08002B2CF9AE}" pid="4" name="LastSaved">
    <vt:filetime>2024-07-02T00:00:00Z</vt:filetime>
  </property>
  <property fmtid="{D5CDD505-2E9C-101B-9397-08002B2CF9AE}" pid="5" name="ContentTypeId">
    <vt:lpwstr>0x010100FC0F97EA134F99438DECE97FA509C4DF</vt:lpwstr>
  </property>
</Properties>
</file>