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254DBD" w:rsidRDefault="00254DBD" w14:paraId="54416752" w14:textId="77777777">
      <w:pPr>
        <w:pStyle w:val="BodyText"/>
        <w:spacing w:before="3"/>
        <w:rPr>
          <w:rFonts w:ascii="Times New Roman"/>
          <w:sz w:val="12"/>
        </w:rPr>
      </w:pPr>
    </w:p>
    <w:p w:rsidR="00254DBD" w:rsidRDefault="00E9351B" w14:paraId="54416753" w14:textId="77777777">
      <w:pPr>
        <w:spacing w:before="44"/>
        <w:ind w:left="240"/>
        <w:rPr>
          <w:b/>
          <w:sz w:val="28"/>
        </w:rPr>
      </w:pPr>
      <w:r>
        <w:rPr>
          <w:noProof/>
        </w:rPr>
        <w:drawing>
          <wp:anchor distT="0" distB="0" distL="0" distR="0" simplePos="0" relativeHeight="251658240" behindDoc="0" locked="0" layoutInCell="1" allowOverlap="1" wp14:anchorId="54416784" wp14:editId="54416785">
            <wp:simplePos x="0" y="0"/>
            <wp:positionH relativeFrom="page">
              <wp:posOffset>5737860</wp:posOffset>
            </wp:positionH>
            <wp:positionV relativeFrom="paragraph">
              <wp:posOffset>-92961</wp:posOffset>
            </wp:positionV>
            <wp:extent cx="1608116" cy="35432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08116" cy="354329"/>
                    </a:xfrm>
                    <a:prstGeom prst="rect">
                      <a:avLst/>
                    </a:prstGeom>
                  </pic:spPr>
                </pic:pic>
              </a:graphicData>
            </a:graphic>
          </wp:anchor>
        </w:drawing>
      </w:r>
      <w:r>
        <w:rPr>
          <w:b/>
          <w:sz w:val="28"/>
        </w:rPr>
        <w:t>STATEMENTS OF PRINCIPLE POLICY</w:t>
      </w:r>
    </w:p>
    <w:p w:rsidR="00254DBD" w:rsidRDefault="00254DBD" w14:paraId="54416754" w14:textId="77777777">
      <w:pPr>
        <w:pStyle w:val="BodyText"/>
        <w:rPr>
          <w:b/>
          <w:sz w:val="24"/>
        </w:rPr>
      </w:pPr>
    </w:p>
    <w:p w:rsidR="00254DBD" w:rsidRDefault="00000773" w14:paraId="54416755" w14:textId="77777777">
      <w:pPr>
        <w:pStyle w:val="BodyText"/>
        <w:spacing w:line="35" w:lineRule="exact"/>
        <w:ind w:left="-123"/>
        <w:rPr>
          <w:sz w:val="3"/>
        </w:rPr>
      </w:pPr>
      <w:r>
        <w:rPr>
          <w:sz w:val="3"/>
        </w:rPr>
      </w:r>
      <w:r>
        <w:rPr>
          <w:sz w:val="3"/>
        </w:rPr>
        <w:pict w14:anchorId="54416787">
          <v:group id="_x0000_s1026" style="width:478.4pt;height:1.75pt;mso-position-horizontal-relative:char;mso-position-vertical-relative:line" coordsize="9568,35">
            <v:line id="_x0000_s1027" style="position:absolute" strokeweight="1pt" from="10,10" to="9558,25"/>
            <w10:anchorlock/>
          </v:group>
        </w:pict>
      </w:r>
    </w:p>
    <w:p w:rsidR="00254DBD" w:rsidRDefault="00254DBD" w14:paraId="54416756" w14:textId="77777777">
      <w:pPr>
        <w:pStyle w:val="BodyText"/>
        <w:spacing w:before="7"/>
        <w:rPr>
          <w:b/>
          <w:sz w:val="13"/>
        </w:rPr>
      </w:pPr>
    </w:p>
    <w:tbl>
      <w:tblPr>
        <w:tblStyle w:val="TableGrid"/>
        <w:tblW w:w="9675" w:type="dxa"/>
        <w:tblBorders>
          <w:top w:val="single" w:color="FFFFFF" w:themeColor="background1" w:sz="12"/>
          <w:left w:val="single" w:color="FFFFFF" w:themeColor="background1" w:sz="12"/>
          <w:bottom w:val="single" w:color="FFFFFF" w:themeColor="background1" w:sz="12"/>
          <w:right w:val="single" w:color="FFFFFF" w:themeColor="background1" w:sz="12"/>
          <w:insideH w:val="single" w:color="FFFFFF" w:themeColor="background1" w:sz="12"/>
          <w:insideV w:val="single" w:color="FFFFFF" w:themeColor="background1" w:sz="12"/>
        </w:tblBorders>
        <w:tblLook w:val="04A0" w:firstRow="1" w:lastRow="0" w:firstColumn="1" w:lastColumn="0" w:noHBand="0" w:noVBand="1"/>
      </w:tblPr>
      <w:tblGrid>
        <w:gridCol w:w="9675"/>
      </w:tblGrid>
      <w:tr w:rsidR="00AF19AF" w:rsidTr="469168EF" w14:paraId="78C47BE9" w14:textId="3D18B5D4">
        <w:trPr>
          <w:trHeight w:val="300"/>
        </w:trPr>
        <w:tc>
          <w:tcPr>
            <w:tcW w:w="9675" w:type="dxa"/>
            <w:tcMar/>
          </w:tcPr>
          <w:p w:rsidR="00AF19AF" w:rsidP="00DD78AC" w:rsidRDefault="00AF19AF" w14:paraId="165A08DF" w14:textId="77777777">
            <w:pPr>
              <w:pStyle w:val="Heading1"/>
              <w:spacing w:before="57"/>
            </w:pPr>
            <w:r>
              <w:t>Intent</w:t>
            </w:r>
          </w:p>
          <w:p w:rsidR="00AF19AF" w:rsidP="00DD78AC" w:rsidRDefault="00AF19AF" w14:paraId="17131F11" w14:textId="77777777">
            <w:pPr>
              <w:pStyle w:val="BodyText"/>
              <w:spacing w:before="58" w:line="259" w:lineRule="auto"/>
              <w:ind w:left="120" w:right="1321"/>
            </w:pPr>
            <w:r>
              <w:t>The Alberta Library operates as an integral part of the Alberta library community. At times, TAL’s activities intersect with, or are offered in collaboration with those of other groups or organizations within this community. To provide clarity, both for TAL members and for other participants in the library community, the TAL Board will adopt statements that clarify TAL’s role.</w:t>
            </w:r>
          </w:p>
          <w:p w:rsidR="00AF19AF" w:rsidRDefault="00AF19AF" w14:paraId="5657938D" w14:textId="77777777">
            <w:pPr>
              <w:pStyle w:val="BodyText"/>
              <w:spacing w:before="7"/>
              <w:rPr>
                <w:b/>
                <w:sz w:val="13"/>
              </w:rPr>
            </w:pPr>
          </w:p>
        </w:tc>
      </w:tr>
      <w:tr w:rsidR="00AF19AF" w:rsidTr="469168EF" w14:paraId="3B400FCA" w14:textId="396B907E">
        <w:trPr>
          <w:trHeight w:val="300"/>
        </w:trPr>
        <w:tc>
          <w:tcPr>
            <w:tcW w:w="9675" w:type="dxa"/>
            <w:tcMar/>
          </w:tcPr>
          <w:p w:rsidR="00AF19AF" w:rsidP="00DD78AC" w:rsidRDefault="00AF19AF" w14:paraId="0D15D771" w14:textId="77777777">
            <w:pPr>
              <w:pStyle w:val="Heading1"/>
              <w:spacing w:before="1"/>
            </w:pPr>
            <w:r>
              <w:t>Policy</w:t>
            </w:r>
          </w:p>
          <w:p w:rsidR="00AF19AF" w:rsidP="00DD78AC" w:rsidRDefault="00AF19AF" w14:paraId="19F6BEBA" w14:textId="77777777">
            <w:pPr>
              <w:pStyle w:val="ListParagraph"/>
              <w:numPr>
                <w:ilvl w:val="0"/>
                <w:numId w:val="1"/>
              </w:numPr>
              <w:tabs>
                <w:tab w:val="left" w:pos="481"/>
              </w:tabs>
              <w:spacing w:before="122"/>
              <w:ind w:right="1550"/>
            </w:pPr>
            <w:r>
              <w:t>The CEO will propose statements of principle to the Board when there is a situation arising that has the potential for role</w:t>
            </w:r>
            <w:r>
              <w:rPr>
                <w:spacing w:val="-15"/>
              </w:rPr>
              <w:t xml:space="preserve"> </w:t>
            </w:r>
            <w:r>
              <w:t>ambiguity.</w:t>
            </w:r>
          </w:p>
          <w:p w:rsidR="00AF19AF" w:rsidRDefault="00AF19AF" w14:paraId="24D284DE" w14:textId="77777777">
            <w:pPr>
              <w:pStyle w:val="BodyText"/>
              <w:spacing w:before="7"/>
              <w:rPr>
                <w:b/>
                <w:sz w:val="13"/>
              </w:rPr>
            </w:pPr>
          </w:p>
        </w:tc>
      </w:tr>
      <w:tr w:rsidR="00AF19AF" w:rsidTr="469168EF" w14:paraId="632575F4" w14:textId="69B6EFBA">
        <w:trPr>
          <w:trHeight w:val="300"/>
        </w:trPr>
        <w:tc>
          <w:tcPr>
            <w:tcW w:w="9675" w:type="dxa"/>
            <w:tcMar/>
          </w:tcPr>
          <w:p w:rsidRPr="00B87C3C" w:rsidR="00AF19AF" w:rsidP="00E9351B" w:rsidRDefault="00AF19AF" w14:paraId="30CEC615" w14:textId="77777777">
            <w:pPr>
              <w:pStyle w:val="BodyText"/>
              <w:numPr>
                <w:ilvl w:val="0"/>
                <w:numId w:val="1"/>
              </w:numPr>
              <w:spacing w:before="7"/>
              <w:rPr>
                <w:sz w:val="13"/>
              </w:rPr>
            </w:pPr>
            <w:r w:rsidRPr="00B87C3C">
              <w:t>After Board approval, these statements will become attachments to</w:t>
            </w:r>
            <w:r w:rsidRPr="00B87C3C">
              <w:rPr>
                <w:spacing w:val="-11"/>
              </w:rPr>
              <w:t xml:space="preserve"> </w:t>
            </w:r>
            <w:r w:rsidRPr="00B87C3C">
              <w:t>this policy.</w:t>
            </w:r>
          </w:p>
          <w:p w:rsidR="00AF19AF" w:rsidP="00564BA0" w:rsidRDefault="00AF19AF" w14:paraId="23AA9BBD" w14:textId="5CB3CD8B">
            <w:pPr>
              <w:pStyle w:val="BodyText"/>
              <w:spacing w:before="7"/>
              <w:ind w:left="480"/>
              <w:rPr>
                <w:b/>
                <w:sz w:val="13"/>
              </w:rPr>
            </w:pPr>
          </w:p>
        </w:tc>
      </w:tr>
      <w:tr w:rsidR="00AF19AF" w:rsidTr="469168EF" w14:paraId="1E956878" w14:textId="6E7B8B7E">
        <w:trPr>
          <w:trHeight w:val="300"/>
        </w:trPr>
        <w:tc>
          <w:tcPr>
            <w:tcW w:w="9675" w:type="dxa"/>
            <w:tcMar/>
          </w:tcPr>
          <w:p w:rsidR="00AF19AF" w:rsidP="00564BA0" w:rsidRDefault="00AF19AF" w14:paraId="11B5E4F0" w14:textId="77777777">
            <w:pPr>
              <w:pStyle w:val="ListParagraph"/>
              <w:numPr>
                <w:ilvl w:val="0"/>
                <w:numId w:val="1"/>
              </w:numPr>
              <w:tabs>
                <w:tab w:val="left" w:pos="481"/>
              </w:tabs>
            </w:pPr>
            <w:r>
              <w:t>The Board will review statements every two years, or when the situation</w:t>
            </w:r>
            <w:r>
              <w:rPr>
                <w:spacing w:val="-33"/>
              </w:rPr>
              <w:t xml:space="preserve"> </w:t>
            </w:r>
            <w:r>
              <w:t>changes.</w:t>
            </w:r>
          </w:p>
          <w:p w:rsidR="00AF19AF" w:rsidRDefault="00AF19AF" w14:paraId="2F2AF8BE" w14:textId="77777777">
            <w:pPr>
              <w:pStyle w:val="BodyText"/>
              <w:spacing w:before="7"/>
              <w:rPr>
                <w:b/>
                <w:sz w:val="13"/>
              </w:rPr>
            </w:pPr>
          </w:p>
        </w:tc>
      </w:tr>
      <w:tr w:rsidR="00AF19AF" w:rsidTr="469168EF" w14:paraId="6C2060E4" w14:textId="1A88BD2E">
        <w:trPr>
          <w:trHeight w:val="300"/>
        </w:trPr>
        <w:tc>
          <w:tcPr>
            <w:tcW w:w="9675" w:type="dxa"/>
            <w:tcMar/>
          </w:tcPr>
          <w:p w:rsidR="00AF19AF" w:rsidP="00564BA0" w:rsidRDefault="00AF19AF" w14:paraId="21553CCB" w14:textId="77777777">
            <w:pPr>
              <w:pStyle w:val="ListParagraph"/>
              <w:numPr>
                <w:ilvl w:val="0"/>
                <w:numId w:val="1"/>
              </w:numPr>
              <w:tabs>
                <w:tab w:val="left" w:pos="481"/>
              </w:tabs>
              <w:spacing w:before="1"/>
              <w:ind w:right="2241"/>
            </w:pPr>
            <w:r>
              <w:t>Statements will clarify boundaries between TAL and other organizations, including, as needed, financial obligations, decision-making, and</w:t>
            </w:r>
            <w:r>
              <w:rPr>
                <w:spacing w:val="-27"/>
              </w:rPr>
              <w:t xml:space="preserve"> </w:t>
            </w:r>
            <w:r>
              <w:t>autonomy.</w:t>
            </w:r>
          </w:p>
          <w:p w:rsidR="00AF19AF" w:rsidRDefault="00AF19AF" w14:paraId="64D57618" w14:textId="77777777">
            <w:pPr>
              <w:pStyle w:val="BodyText"/>
              <w:spacing w:before="7"/>
              <w:rPr>
                <w:b/>
                <w:sz w:val="13"/>
              </w:rPr>
            </w:pPr>
          </w:p>
        </w:tc>
      </w:tr>
      <w:tr w:rsidR="00AF19AF" w:rsidTr="469168EF" w14:paraId="64548C50" w14:textId="3F87C324">
        <w:trPr>
          <w:trHeight w:val="300"/>
        </w:trPr>
        <w:tc>
          <w:tcPr>
            <w:tcW w:w="9675" w:type="dxa"/>
            <w:tcMar/>
          </w:tcPr>
          <w:p w:rsidR="44964FAD" w:rsidP="469168EF" w:rsidRDefault="44964FAD" w14:paraId="2D5D0B95" w14:textId="6827BE41">
            <w:pPr>
              <w:pStyle w:val="ListParagraph"/>
              <w:numPr>
                <w:ilvl w:val="0"/>
                <w:numId w:val="1"/>
              </w:numPr>
              <w:tabs>
                <w:tab w:val="left" w:leader="none" w:pos="480"/>
              </w:tabs>
              <w:ind w:left="479" w:hanging="363"/>
              <w:rPr/>
            </w:pPr>
            <w:r w:rsidR="44964FAD">
              <w:rPr/>
              <w:t>The CEO and TAL staff will share Board-approved statements with the other organizations involved.</w:t>
            </w:r>
          </w:p>
          <w:p w:rsidR="469168EF" w:rsidP="469168EF" w:rsidRDefault="469168EF" w14:paraId="5A0F6225" w14:textId="2BF0E141">
            <w:pPr>
              <w:pStyle w:val="ListParagraph"/>
              <w:tabs>
                <w:tab w:val="left" w:leader="none" w:pos="480"/>
              </w:tabs>
              <w:ind w:left="479" w:hanging="363"/>
            </w:pPr>
          </w:p>
          <w:p w:rsidR="00AF19AF" w:rsidRDefault="00AF19AF" w14:paraId="3131F36E" w14:textId="77777777">
            <w:pPr>
              <w:pStyle w:val="BodyText"/>
              <w:spacing w:before="7"/>
              <w:rPr>
                <w:b/>
                <w:sz w:val="13"/>
              </w:rPr>
            </w:pPr>
          </w:p>
        </w:tc>
      </w:tr>
    </w:tbl>
    <w:p w:rsidR="00254DBD" w:rsidRDefault="00254DBD" w14:paraId="54416764" w14:textId="77777777">
      <w:pPr>
        <w:pStyle w:val="BodyText"/>
      </w:pPr>
    </w:p>
    <w:p w:rsidR="00254DBD" w:rsidRDefault="00E9351B" w14:paraId="54416765" w14:textId="77777777">
      <w:pPr>
        <w:pStyle w:val="Heading1"/>
        <w:ind w:left="119"/>
      </w:pPr>
      <w:r>
        <w:t>RELATED DOCUMENTS</w:t>
      </w:r>
    </w:p>
    <w:p w:rsidR="00254DBD" w:rsidP="27B18DE0" w:rsidRDefault="00E9351B" w14:textId="77777777" w14:paraId="5F6D9BBF">
      <w:pPr>
        <w:pStyle w:val="ListParagraph"/>
        <w:numPr>
          <w:ilvl w:val="0"/>
          <w:numId w:val="3"/>
        </w:numPr>
        <w:tabs>
          <w:tab w:val="left" w:pos="839"/>
          <w:tab w:val="left" w:pos="840"/>
        </w:tabs>
        <w:spacing w:before="1"/>
        <w:rPr/>
      </w:pPr>
      <w:r w:rsidR="00E9351B">
        <w:rPr/>
        <w:t>Licensing</w:t>
      </w:r>
      <w:r w:rsidR="00E9351B">
        <w:rPr>
          <w:spacing w:val="-21"/>
        </w:rPr>
        <w:t xml:space="preserve"> </w:t>
      </w:r>
      <w:r w:rsidR="00E9351B">
        <w:rPr/>
        <w:t>principles</w:t>
      </w:r>
    </w:p>
    <w:p w:rsidR="00254DBD" w:rsidP="27B18DE0" w:rsidRDefault="00E9351B" w14:textId="77777777" w14:paraId="64297F45">
      <w:pPr>
        <w:pStyle w:val="ListParagraph"/>
        <w:numPr>
          <w:ilvl w:val="0"/>
          <w:numId w:val="3"/>
        </w:numPr>
        <w:tabs>
          <w:tab w:val="left" w:pos="839"/>
          <w:tab w:val="left" w:pos="840"/>
        </w:tabs>
        <w:spacing w:before="1"/>
        <w:rPr/>
      </w:pPr>
      <w:r w:rsidR="00E9351B">
        <w:rPr/>
        <w:t>Advocacy</w:t>
      </w:r>
      <w:r w:rsidR="00E9351B">
        <w:rPr>
          <w:spacing w:val="-20"/>
        </w:rPr>
        <w:t xml:space="preserve"> </w:t>
      </w:r>
      <w:r w:rsidR="00E9351B">
        <w:rPr/>
        <w:t>principles</w:t>
      </w:r>
    </w:p>
    <w:p w:rsidR="00254DBD" w:rsidP="27B18DE0" w:rsidRDefault="00E9351B" w14:textId="77777777" w14:paraId="5441676A">
      <w:pPr>
        <w:pStyle w:val="ListParagraph"/>
        <w:numPr>
          <w:ilvl w:val="0"/>
          <w:numId w:val="3"/>
        </w:numPr>
        <w:tabs>
          <w:tab w:val="left" w:pos="839"/>
          <w:tab w:val="left" w:pos="840"/>
        </w:tabs>
        <w:spacing w:before="1"/>
        <w:rPr/>
      </w:pPr>
      <w:r w:rsidR="00E9351B">
        <w:rPr/>
        <w:t>Training</w:t>
      </w:r>
      <w:r w:rsidR="00E9351B">
        <w:rPr>
          <w:spacing w:val="-9"/>
        </w:rPr>
        <w:t xml:space="preserve"> </w:t>
      </w:r>
      <w:r w:rsidR="00E9351B">
        <w:rPr/>
        <w:t>principles</w:t>
      </w:r>
    </w:p>
    <w:p w:rsidR="00254DBD" w:rsidRDefault="00254DBD" w14:paraId="5441676B" w14:textId="77777777">
      <w:pPr>
        <w:pStyle w:val="BodyText"/>
        <w:spacing w:before="1"/>
        <w:rPr>
          <w:sz w:val="32"/>
        </w:rPr>
      </w:pPr>
    </w:p>
    <w:p w:rsidRPr="00DD78AC" w:rsidR="00254DBD" w:rsidP="469168EF" w:rsidRDefault="00E9351B" w14:paraId="54416773" w14:textId="78B24FEC">
      <w:pPr>
        <w:spacing w:before="1"/>
        <w:ind w:left="120"/>
        <w:rPr>
          <w:i w:val="1"/>
          <w:iCs w:val="1"/>
        </w:rPr>
      </w:pPr>
      <w:r w:rsidRPr="469168EF" w:rsidR="00E9351B">
        <w:rPr>
          <w:i w:val="1"/>
          <w:iCs w:val="1"/>
        </w:rPr>
        <w:t>Approval date: 2024-</w:t>
      </w:r>
      <w:r w:rsidRPr="469168EF" w:rsidR="1487E4C3">
        <w:rPr>
          <w:i w:val="1"/>
          <w:iCs w:val="1"/>
        </w:rPr>
        <w:t>11-15</w:t>
      </w:r>
    </w:p>
    <w:p w:rsidR="27B18DE0" w:rsidP="27B18DE0" w:rsidRDefault="27B18DE0" w14:noSpellErr="1" w14:paraId="7560C79A" w14:textId="4B77C17C">
      <w:pPr>
        <w:pStyle w:val="BodyText"/>
        <w:rPr>
          <w:i w:val="1"/>
          <w:iCs w:val="1"/>
          <w:sz w:val="20"/>
          <w:szCs w:val="20"/>
        </w:rPr>
      </w:pPr>
    </w:p>
    <w:p w:rsidR="00254DBD" w:rsidRDefault="00E9351B" w14:paraId="54416783" w14:textId="77777777">
      <w:pPr>
        <w:pStyle w:val="BodyText"/>
        <w:spacing w:before="187"/>
        <w:ind w:right="1159"/>
        <w:jc w:val="center"/>
      </w:pPr>
      <w:r>
        <w:t>1</w:t>
      </w:r>
    </w:p>
    <w:sectPr w:rsidR="00254DBD">
      <w:type w:val="continuous"/>
      <w:pgSz w:w="12240" w:h="15840" w:orient="portrait"/>
      <w:pgMar w:top="580" w:right="56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
    <w:nsid w:val="7e47a0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c38196"/>
    <w:multiLevelType xmlns:w="http://schemas.openxmlformats.org/wordprocessingml/2006/main" w:val="hybridMultilevel"/>
    <w:lvl xmlns:w="http://schemas.openxmlformats.org/wordprocessingml/2006/main" w:ilvl="0">
      <w:start w:val="5"/>
      <w:numFmt w:val="decimal"/>
      <w:lvlText w:val="%1."/>
      <w:lvlJc w:val="left"/>
      <w:pPr>
        <w:ind w:left="479" w:hanging="360"/>
      </w:pPr>
    </w:lvl>
    <w:lvl xmlns:w="http://schemas.openxmlformats.org/wordprocessingml/2006/main" w:ilvl="1">
      <w:start w:val="1"/>
      <w:numFmt w:val="lowerLetter"/>
      <w:lvlText w:val="%2."/>
      <w:lvlJc w:val="left"/>
      <w:pPr>
        <w:ind w:left="1199" w:hanging="360"/>
      </w:pPr>
    </w:lvl>
    <w:lvl xmlns:w="http://schemas.openxmlformats.org/wordprocessingml/2006/main" w:ilvl="2">
      <w:start w:val="1"/>
      <w:numFmt w:val="lowerRoman"/>
      <w:lvlText w:val="%3."/>
      <w:lvlJc w:val="right"/>
      <w:pPr>
        <w:ind w:left="1919" w:hanging="180"/>
      </w:pPr>
    </w:lvl>
    <w:lvl xmlns:w="http://schemas.openxmlformats.org/wordprocessingml/2006/main" w:ilvl="3">
      <w:start w:val="1"/>
      <w:numFmt w:val="decimal"/>
      <w:lvlText w:val="%4."/>
      <w:lvlJc w:val="left"/>
      <w:pPr>
        <w:ind w:left="2639" w:hanging="360"/>
      </w:pPr>
    </w:lvl>
    <w:lvl xmlns:w="http://schemas.openxmlformats.org/wordprocessingml/2006/main" w:ilvl="4">
      <w:start w:val="1"/>
      <w:numFmt w:val="lowerLetter"/>
      <w:lvlText w:val="%5."/>
      <w:lvlJc w:val="left"/>
      <w:pPr>
        <w:ind w:left="3359" w:hanging="360"/>
      </w:pPr>
    </w:lvl>
    <w:lvl xmlns:w="http://schemas.openxmlformats.org/wordprocessingml/2006/main" w:ilvl="5">
      <w:start w:val="1"/>
      <w:numFmt w:val="lowerRoman"/>
      <w:lvlText w:val="%6."/>
      <w:lvlJc w:val="right"/>
      <w:pPr>
        <w:ind w:left="4079" w:hanging="180"/>
      </w:pPr>
    </w:lvl>
    <w:lvl xmlns:w="http://schemas.openxmlformats.org/wordprocessingml/2006/main" w:ilvl="6">
      <w:start w:val="1"/>
      <w:numFmt w:val="decimal"/>
      <w:lvlText w:val="%7."/>
      <w:lvlJc w:val="left"/>
      <w:pPr>
        <w:ind w:left="4799" w:hanging="360"/>
      </w:pPr>
    </w:lvl>
    <w:lvl xmlns:w="http://schemas.openxmlformats.org/wordprocessingml/2006/main" w:ilvl="7">
      <w:start w:val="1"/>
      <w:numFmt w:val="lowerLetter"/>
      <w:lvlText w:val="%8."/>
      <w:lvlJc w:val="left"/>
      <w:pPr>
        <w:ind w:left="5519" w:hanging="360"/>
      </w:pPr>
    </w:lvl>
    <w:lvl xmlns:w="http://schemas.openxmlformats.org/wordprocessingml/2006/main" w:ilvl="8">
      <w:start w:val="1"/>
      <w:numFmt w:val="lowerRoman"/>
      <w:lvlText w:val="%9."/>
      <w:lvlJc w:val="right"/>
      <w:pPr>
        <w:ind w:left="6239" w:hanging="180"/>
      </w:pPr>
    </w:lvl>
  </w:abstractNum>
  <w:abstractNum w:abstractNumId="0" w15:restartNumberingAfterBreak="0">
    <w:nsid w:val="6C247689"/>
    <w:multiLevelType w:val="hybridMultilevel"/>
    <w:tmpl w:val="6890BFB8"/>
    <w:lvl w:ilvl="0" w:tplc="6BBEE4DE">
      <w:start w:val="1"/>
      <w:numFmt w:val="decimal"/>
      <w:lvlText w:val="%1."/>
      <w:lvlJc w:val="left"/>
      <w:pPr>
        <w:ind w:left="480" w:hanging="361"/>
      </w:pPr>
      <w:rPr>
        <w:rFonts w:hint="default" w:ascii="Calibri" w:hAnsi="Calibri" w:eastAsia="Calibri" w:cs="Calibri"/>
        <w:w w:val="100"/>
        <w:sz w:val="22"/>
        <w:szCs w:val="22"/>
      </w:rPr>
    </w:lvl>
    <w:lvl w:ilvl="1" w:tplc="D980ADDE">
      <w:numFmt w:val="bullet"/>
      <w:lvlText w:val=""/>
      <w:lvlJc w:val="left"/>
      <w:pPr>
        <w:ind w:left="839" w:hanging="361"/>
      </w:pPr>
      <w:rPr>
        <w:rFonts w:hint="default" w:ascii="Symbol" w:hAnsi="Symbol" w:eastAsia="Symbol" w:cs="Symbol"/>
        <w:w w:val="100"/>
        <w:sz w:val="22"/>
        <w:szCs w:val="22"/>
      </w:rPr>
    </w:lvl>
    <w:lvl w:ilvl="2" w:tplc="891C5F2C">
      <w:numFmt w:val="bullet"/>
      <w:lvlText w:val="•"/>
      <w:lvlJc w:val="left"/>
      <w:pPr>
        <w:ind w:left="1871" w:hanging="361"/>
      </w:pPr>
      <w:rPr>
        <w:rFonts w:hint="default"/>
      </w:rPr>
    </w:lvl>
    <w:lvl w:ilvl="3" w:tplc="9960621C">
      <w:numFmt w:val="bullet"/>
      <w:lvlText w:val="•"/>
      <w:lvlJc w:val="left"/>
      <w:pPr>
        <w:ind w:left="2902" w:hanging="361"/>
      </w:pPr>
      <w:rPr>
        <w:rFonts w:hint="default"/>
      </w:rPr>
    </w:lvl>
    <w:lvl w:ilvl="4" w:tplc="2CE233B0">
      <w:numFmt w:val="bullet"/>
      <w:lvlText w:val="•"/>
      <w:lvlJc w:val="left"/>
      <w:pPr>
        <w:ind w:left="3933" w:hanging="361"/>
      </w:pPr>
      <w:rPr>
        <w:rFonts w:hint="default"/>
      </w:rPr>
    </w:lvl>
    <w:lvl w:ilvl="5" w:tplc="5582DECA">
      <w:numFmt w:val="bullet"/>
      <w:lvlText w:val="•"/>
      <w:lvlJc w:val="left"/>
      <w:pPr>
        <w:ind w:left="4964" w:hanging="361"/>
      </w:pPr>
      <w:rPr>
        <w:rFonts w:hint="default"/>
      </w:rPr>
    </w:lvl>
    <w:lvl w:ilvl="6" w:tplc="9FF4EF82">
      <w:numFmt w:val="bullet"/>
      <w:lvlText w:val="•"/>
      <w:lvlJc w:val="left"/>
      <w:pPr>
        <w:ind w:left="5995" w:hanging="361"/>
      </w:pPr>
      <w:rPr>
        <w:rFonts w:hint="default"/>
      </w:rPr>
    </w:lvl>
    <w:lvl w:ilvl="7" w:tplc="16FAF78C">
      <w:numFmt w:val="bullet"/>
      <w:lvlText w:val="•"/>
      <w:lvlJc w:val="left"/>
      <w:pPr>
        <w:ind w:left="7026" w:hanging="361"/>
      </w:pPr>
      <w:rPr>
        <w:rFonts w:hint="default"/>
      </w:rPr>
    </w:lvl>
    <w:lvl w:ilvl="8" w:tplc="54082372">
      <w:numFmt w:val="bullet"/>
      <w:lvlText w:val="•"/>
      <w:lvlJc w:val="left"/>
      <w:pPr>
        <w:ind w:left="8057" w:hanging="361"/>
      </w:pPr>
      <w:rPr>
        <w:rFonts w:hint="default"/>
      </w:rPr>
    </w:lvl>
  </w:abstractNum>
  <w:num w:numId="3">
    <w:abstractNumId w:val="2"/>
  </w:num>
  <w:num w:numId="2">
    <w:abstractNumId w:val="1"/>
  </w:num>
  <w:num w:numId="1" w16cid:durableId="2109422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54DBD"/>
    <w:rsid w:val="00000773"/>
    <w:rsid w:val="00254DBD"/>
    <w:rsid w:val="003342FE"/>
    <w:rsid w:val="004B714E"/>
    <w:rsid w:val="00564BA0"/>
    <w:rsid w:val="00597A63"/>
    <w:rsid w:val="00677FF0"/>
    <w:rsid w:val="007F3680"/>
    <w:rsid w:val="00920979"/>
    <w:rsid w:val="00AF19AF"/>
    <w:rsid w:val="00B87C3C"/>
    <w:rsid w:val="00C30B6D"/>
    <w:rsid w:val="00DD78AC"/>
    <w:rsid w:val="00E9351B"/>
    <w:rsid w:val="00FF62E8"/>
    <w:rsid w:val="132A8E3F"/>
    <w:rsid w:val="1487E4C3"/>
    <w:rsid w:val="20D4FE37"/>
    <w:rsid w:val="263CB02A"/>
    <w:rsid w:val="27B18DE0"/>
    <w:rsid w:val="2CA602DE"/>
    <w:rsid w:val="40351BFA"/>
    <w:rsid w:val="44964FAD"/>
    <w:rsid w:val="469168EF"/>
    <w:rsid w:val="604A8D63"/>
    <w:rsid w:val="62A417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4416752"/>
  <w15:docId w15:val="{6185A9B5-F3B1-4C3E-9C47-81F349DE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rPr>
  </w:style>
  <w:style w:type="paragraph" w:styleId="Heading1">
    <w:name w:val="heading 1"/>
    <w:basedOn w:val="Normal"/>
    <w:uiPriority w:val="9"/>
    <w:qFormat/>
    <w:pPr>
      <w:ind w:left="120"/>
      <w:outlineLvl w:val="0"/>
    </w:pPr>
    <w:rPr>
      <w:b/>
      <w:bC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80" w:hanging="361"/>
    </w:pPr>
  </w:style>
  <w:style w:type="paragraph" w:styleId="TableParagraph" w:customStyle="1">
    <w:name w:val="Table Paragraph"/>
    <w:basedOn w:val="Normal"/>
    <w:uiPriority w:val="1"/>
    <w:qFormat/>
  </w:style>
  <w:style w:type="table" w:styleId="TableGrid">
    <w:name w:val="Table Grid"/>
    <w:basedOn w:val="TableNormal"/>
    <w:uiPriority w:val="39"/>
    <w:rsid w:val="00DD78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F97EA134F99438DECE97FA509C4DF" ma:contentTypeVersion="19" ma:contentTypeDescription="Create a new document." ma:contentTypeScope="" ma:versionID="ab568da1be8587de25cbc9f25e886f16">
  <xsd:schema xmlns:xsd="http://www.w3.org/2001/XMLSchema" xmlns:xs="http://www.w3.org/2001/XMLSchema" xmlns:p="http://schemas.microsoft.com/office/2006/metadata/properties" xmlns:ns2="954cba4d-70b2-4a33-9101-06a20bc81493" xmlns:ns3="38f69460-7484-48b3-a54e-dc42d0bd15e0" targetNamespace="http://schemas.microsoft.com/office/2006/metadata/properties" ma:root="true" ma:fieldsID="df02c0dd73072ed36dc23fa23efa6748" ns2:_="" ns3:_="">
    <xsd:import namespace="954cba4d-70b2-4a33-9101-06a20bc81493"/>
    <xsd:import namespace="38f69460-7484-48b3-a54e-dc42d0bd15e0"/>
    <xsd:element name="properties">
      <xsd:complexType>
        <xsd:sequence>
          <xsd:element name="documentManagement">
            <xsd:complexType>
              <xsd:all>
                <xsd:element ref="ns2:NextReviewDate"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Associate_x0020_procedure" minOccurs="0"/>
                <xsd:element ref="ns2:Associated_x0020_Form" minOccurs="0"/>
                <xsd:element ref="ns2:AssociatedDoc3"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cba4d-70b2-4a33-9101-06a20bc81493" elementFormDefault="qualified">
    <xsd:import namespace="http://schemas.microsoft.com/office/2006/documentManagement/types"/>
    <xsd:import namespace="http://schemas.microsoft.com/office/infopath/2007/PartnerControls"/>
    <xsd:element name="NextReviewDate" ma:index="2" nillable="true" ma:displayName="NextReviewDate" ma:format="DateOnly" ma:internalName="NextReview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Associate_x0020_procedure" ma:index="19" nillable="true" ma:displayName="Associated Doc 1" ma:format="Hyperlink" ma:hidden="true" ma:internalName="Associate_x0020_procedu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ssociated_x0020_Form" ma:index="20" nillable="true" ma:displayName="Associated Doc 2" ma:format="Hyperlink" ma:hidden="true" ma:internalName="Associated_x0020_Form"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ssociatedDoc3" ma:index="21" nillable="true" ma:displayName="Associated Doc 3" ma:format="Hyperlink" ma:hidden="true" ma:internalName="AssociatedDoc3"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4" nillable="true" ma:displayName="Notes" ma:description="Any specific notes about the item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f69460-7484-48b3-a54e-dc42d0bd15e0"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ReviewDate xmlns="954cba4d-70b2-4a33-9101-06a20bc81493">2027-11-01T07:00:00+00:00</NextReviewDate>
    <Associate_x0020_procedure xmlns="954cba4d-70b2-4a33-9101-06a20bc81493">
      <Url xsi:nil="true"/>
      <Description xsi:nil="true"/>
    </Associate_x0020_procedure>
    <AssociatedDoc3 xmlns="954cba4d-70b2-4a33-9101-06a20bc81493">
      <Url xsi:nil="true"/>
      <Description xsi:nil="true"/>
    </AssociatedDoc3>
    <Associated_x0020_Form xmlns="954cba4d-70b2-4a33-9101-06a20bc81493">
      <Url xsi:nil="true"/>
      <Description xsi:nil="true"/>
    </Associated_x0020_Form>
    <Notes xmlns="954cba4d-70b2-4a33-9101-06a20bc81493" xsi:nil="true"/>
  </documentManagement>
</p:properties>
</file>

<file path=customXml/itemProps1.xml><?xml version="1.0" encoding="utf-8"?>
<ds:datastoreItem xmlns:ds="http://schemas.openxmlformats.org/officeDocument/2006/customXml" ds:itemID="{6ADFD852-E634-4102-A150-E7ED5BAED70A}"/>
</file>

<file path=customXml/itemProps2.xml><?xml version="1.0" encoding="utf-8"?>
<ds:datastoreItem xmlns:ds="http://schemas.openxmlformats.org/officeDocument/2006/customXml" ds:itemID="{F7C72CBF-9827-4380-B6ED-D93C2F847323}">
  <ds:schemaRefs>
    <ds:schemaRef ds:uri="http://schemas.microsoft.com/sharepoint/v3/contenttype/forms"/>
  </ds:schemaRefs>
</ds:datastoreItem>
</file>

<file path=customXml/itemProps3.xml><?xml version="1.0" encoding="utf-8"?>
<ds:datastoreItem xmlns:ds="http://schemas.openxmlformats.org/officeDocument/2006/customXml" ds:itemID="{9114D1D5-4703-40B9-8CE1-F8B820E6C067}">
  <ds:schemaRefs>
    <ds:schemaRef ds:uri="http://schemas.microsoft.com/office/2006/metadata/properties"/>
    <ds:schemaRef ds:uri="http://schemas.microsoft.com/office/infopath/2007/PartnerControls"/>
    <ds:schemaRef ds:uri="954cba4d-70b2-4a33-9101-06a20bc8149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pana</dc:creator>
  <cp:keywords/>
  <cp:lastModifiedBy>Boychuk, Cole</cp:lastModifiedBy>
  <cp:revision>12</cp:revision>
  <dcterms:created xsi:type="dcterms:W3CDTF">2024-07-02T17:08:00Z</dcterms:created>
  <dcterms:modified xsi:type="dcterms:W3CDTF">2024-11-20T19:24:54Z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2024-05-27T00:00:00Z</vt:filetime>
  </property>
  <property fmtid="{D5CDD505-2E9C-101B-9397-08002B2CF9AE}" pid="3" name="Creator">
    <vt:lpwstr>Acrobat PDFMaker 20 for Word</vt:lpwstr>
  </property>
  <property fmtid="{D5CDD505-2E9C-101B-9397-08002B2CF9AE}" pid="4" name="LastSaved">
    <vt:filetime>2024-07-02T00:00:00Z</vt:filetime>
  </property>
  <property fmtid="{D5CDD505-2E9C-101B-9397-08002B2CF9AE}" pid="5" name="ContentTypeId">
    <vt:lpwstr>0x010100FC0F97EA134F99438DECE97FA509C4DF</vt:lpwstr>
  </property>
</Properties>
</file>